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0D" w:rsidRDefault="004F3A0D" w:rsidP="00673EF6">
      <w:pPr>
        <w:rPr>
          <w:rFonts w:cs="Arial"/>
          <w:b/>
          <w:sz w:val="20"/>
        </w:rPr>
      </w:pPr>
      <w:bookmarkStart w:id="0" w:name="_GoBack"/>
      <w:bookmarkEnd w:id="0"/>
    </w:p>
    <w:p w:rsidR="00673EF6" w:rsidRDefault="004B7096" w:rsidP="00673EF6">
      <w:pPr>
        <w:rPr>
          <w:rFonts w:cs="Arial"/>
          <w:b/>
          <w:sz w:val="20"/>
        </w:rPr>
      </w:pPr>
      <w:r>
        <w:rPr>
          <w:rFonts w:cs="Arial"/>
          <w:b/>
          <w:sz w:val="20"/>
        </w:rPr>
        <w:t xml:space="preserve">Complément de </w:t>
      </w:r>
      <w:r w:rsidR="00673EF6">
        <w:rPr>
          <w:rFonts w:cs="Arial"/>
          <w:b/>
          <w:sz w:val="20"/>
        </w:rPr>
        <w:t xml:space="preserve">Fiche </w:t>
      </w:r>
      <w:r>
        <w:rPr>
          <w:rFonts w:cs="Arial"/>
          <w:b/>
          <w:sz w:val="20"/>
        </w:rPr>
        <w:t>A1 – mise à jour de la politique de rémunération de la SGP conformément à la directive OPCVM 5</w:t>
      </w:r>
    </w:p>
    <w:p w:rsidR="00673EF6" w:rsidRDefault="00673EF6" w:rsidP="00673EF6">
      <w:pPr>
        <w:rPr>
          <w:rFonts w:cs="Arial"/>
          <w:szCs w:val="18"/>
        </w:rPr>
      </w:pPr>
    </w:p>
    <w:p w:rsidR="00673EF6" w:rsidRDefault="00673EF6" w:rsidP="00673EF6">
      <w:r>
        <w:rPr>
          <w:iCs/>
          <w:szCs w:val="18"/>
        </w:rPr>
        <w:t xml:space="preserve">Ce document </w:t>
      </w:r>
      <w:r w:rsidR="004B7096">
        <w:rPr>
          <w:iCs/>
          <w:szCs w:val="18"/>
        </w:rPr>
        <w:t>est à joindre, en 2 exemplaires, à</w:t>
      </w:r>
      <w:r>
        <w:rPr>
          <w:iCs/>
          <w:szCs w:val="18"/>
        </w:rPr>
        <w:t xml:space="preserve"> l</w:t>
      </w:r>
      <w:r w:rsidR="004B7096">
        <w:rPr>
          <w:iCs/>
          <w:szCs w:val="18"/>
        </w:rPr>
        <w:t>a fiche A1 de l’annexe 4</w:t>
      </w:r>
      <w:r>
        <w:rPr>
          <w:iCs/>
          <w:szCs w:val="18"/>
        </w:rPr>
        <w:t xml:space="preserve"> de l’instruction AMF n° </w:t>
      </w:r>
      <w:r>
        <w:t>2008-03 - Procédures d’agrément des sociétés de gestion de portefeuille, obligations d’information et passeport.</w:t>
      </w:r>
    </w:p>
    <w:p w:rsidR="00673EF6" w:rsidRDefault="00673EF6" w:rsidP="00673EF6">
      <w:pPr>
        <w:autoSpaceDE w:val="0"/>
        <w:autoSpaceDN w:val="0"/>
        <w:adjustRightInd w:val="0"/>
        <w:rPr>
          <w:rFonts w:cs="Arial"/>
          <w:sz w:val="16"/>
          <w:szCs w:val="16"/>
        </w:rPr>
      </w:pPr>
    </w:p>
    <w:p w:rsidR="002B022F" w:rsidRPr="002C5F91" w:rsidRDefault="002B022F" w:rsidP="002B022F">
      <w:pPr>
        <w:autoSpaceDE w:val="0"/>
        <w:autoSpaceDN w:val="0"/>
        <w:adjustRightInd w:val="0"/>
        <w:rPr>
          <w:rFonts w:cs="Arial"/>
          <w:szCs w:val="18"/>
          <w:u w:val="single"/>
        </w:rPr>
      </w:pPr>
      <w:r w:rsidRPr="002C5F91">
        <w:rPr>
          <w:rFonts w:cs="Arial"/>
          <w:szCs w:val="18"/>
          <w:u w:val="single"/>
        </w:rPr>
        <w:t>Textes de référence :</w:t>
      </w:r>
    </w:p>
    <w:p w:rsidR="002B022F" w:rsidRDefault="002B022F" w:rsidP="002B022F">
      <w:pPr>
        <w:autoSpaceDE w:val="0"/>
        <w:autoSpaceDN w:val="0"/>
        <w:adjustRightInd w:val="0"/>
        <w:rPr>
          <w:rFonts w:cs="Arial"/>
          <w:szCs w:val="18"/>
        </w:rPr>
      </w:pPr>
      <w:r>
        <w:rPr>
          <w:rFonts w:cs="Arial"/>
          <w:szCs w:val="18"/>
        </w:rPr>
        <w:t>Directive 2009/65/CE (consolidée)</w:t>
      </w:r>
    </w:p>
    <w:p w:rsidR="002B022F" w:rsidRDefault="002B022F" w:rsidP="002B022F">
      <w:pPr>
        <w:autoSpaceDE w:val="0"/>
        <w:autoSpaceDN w:val="0"/>
        <w:adjustRightInd w:val="0"/>
        <w:rPr>
          <w:rFonts w:cs="Arial"/>
          <w:szCs w:val="18"/>
        </w:rPr>
      </w:pPr>
      <w:r>
        <w:rPr>
          <w:rFonts w:cs="Arial"/>
          <w:szCs w:val="18"/>
        </w:rPr>
        <w:t>Article L.533-22-2 du code monétaire et financier</w:t>
      </w:r>
    </w:p>
    <w:p w:rsidR="002B022F" w:rsidRDefault="002B022F" w:rsidP="002B022F">
      <w:pPr>
        <w:autoSpaceDE w:val="0"/>
        <w:autoSpaceDN w:val="0"/>
        <w:adjustRightInd w:val="0"/>
        <w:rPr>
          <w:rFonts w:cs="Arial"/>
          <w:szCs w:val="18"/>
        </w:rPr>
      </w:pPr>
      <w:r>
        <w:rPr>
          <w:rFonts w:cs="Arial"/>
          <w:szCs w:val="18"/>
        </w:rPr>
        <w:t>Article 314-85-2 du règlement général de l’AMF</w:t>
      </w:r>
    </w:p>
    <w:p w:rsidR="002B022F" w:rsidRDefault="002B022F" w:rsidP="002B022F">
      <w:pPr>
        <w:autoSpaceDE w:val="0"/>
        <w:autoSpaceDN w:val="0"/>
        <w:adjustRightInd w:val="0"/>
        <w:rPr>
          <w:rFonts w:cs="Arial"/>
          <w:szCs w:val="18"/>
        </w:rPr>
      </w:pPr>
      <w:r>
        <w:rPr>
          <w:rFonts w:cs="Arial"/>
          <w:szCs w:val="18"/>
        </w:rPr>
        <w:t>Guide OPCVM 5 pour les sociétés de gestion de portefeuille</w:t>
      </w:r>
    </w:p>
    <w:p w:rsidR="002B022F" w:rsidRDefault="00C62783" w:rsidP="002B022F">
      <w:pPr>
        <w:autoSpaceDE w:val="0"/>
        <w:autoSpaceDN w:val="0"/>
        <w:adjustRightInd w:val="0"/>
        <w:rPr>
          <w:rFonts w:cs="Arial"/>
          <w:szCs w:val="18"/>
        </w:rPr>
      </w:pPr>
      <w:r>
        <w:rPr>
          <w:rFonts w:cs="Arial"/>
          <w:szCs w:val="18"/>
        </w:rPr>
        <w:t>Orientations de l’ESMA</w:t>
      </w:r>
      <w:r w:rsidR="001C18D1">
        <w:rPr>
          <w:rFonts w:cs="Arial"/>
          <w:szCs w:val="18"/>
        </w:rPr>
        <w:t xml:space="preserve"> en matière de rémunération</w:t>
      </w:r>
      <w:r w:rsidR="00871507" w:rsidRPr="00C62783">
        <w:rPr>
          <w:rStyle w:val="Appelnotedebasdep"/>
          <w:rFonts w:cs="Arial"/>
          <w:szCs w:val="18"/>
        </w:rPr>
        <w:footnoteReference w:id="1"/>
      </w:r>
    </w:p>
    <w:p w:rsidR="00673EF6" w:rsidRDefault="00673EF6" w:rsidP="00673EF6">
      <w:pPr>
        <w:autoSpaceDE w:val="0"/>
        <w:autoSpaceDN w:val="0"/>
        <w:adjustRightInd w:val="0"/>
        <w:rPr>
          <w:rFonts w:cs="Arial"/>
          <w:sz w:val="16"/>
          <w:szCs w:val="16"/>
        </w:rPr>
      </w:pPr>
    </w:p>
    <w:p w:rsidR="004B7096" w:rsidRDefault="004B7096" w:rsidP="00673EF6">
      <w:pPr>
        <w:autoSpaceDE w:val="0"/>
        <w:autoSpaceDN w:val="0"/>
        <w:adjustRightInd w:val="0"/>
        <w:rPr>
          <w:rFonts w:cs="Arial"/>
          <w:szCs w:val="18"/>
        </w:rPr>
      </w:pPr>
      <w:r>
        <w:rPr>
          <w:rFonts w:cs="Arial"/>
          <w:szCs w:val="18"/>
        </w:rPr>
        <w:t>Il permet aux sociétés de gestion de portefeuille agréées au titre de la directive 2009/65/CE, dite directive OPCVM, de mettre à jour leur programme d’activité afin d’y intégrer les éléments spécifique</w:t>
      </w:r>
      <w:r w:rsidR="002C5F91">
        <w:rPr>
          <w:rFonts w:cs="Arial"/>
          <w:szCs w:val="18"/>
        </w:rPr>
        <w:t>s</w:t>
      </w:r>
      <w:r>
        <w:rPr>
          <w:rFonts w:cs="Arial"/>
          <w:szCs w:val="18"/>
        </w:rPr>
        <w:t xml:space="preserve"> à la politique de rémunération. </w:t>
      </w:r>
    </w:p>
    <w:p w:rsidR="004B7096" w:rsidRDefault="004B7096" w:rsidP="00673EF6">
      <w:pPr>
        <w:autoSpaceDE w:val="0"/>
        <w:autoSpaceDN w:val="0"/>
        <w:adjustRightInd w:val="0"/>
        <w:rPr>
          <w:rFonts w:cs="Arial"/>
          <w:szCs w:val="18"/>
        </w:rPr>
      </w:pPr>
    </w:p>
    <w:p w:rsidR="00673EF6" w:rsidRDefault="004B7096" w:rsidP="00673EF6">
      <w:pPr>
        <w:autoSpaceDE w:val="0"/>
        <w:autoSpaceDN w:val="0"/>
        <w:adjustRightInd w:val="0"/>
        <w:rPr>
          <w:rFonts w:cs="Arial"/>
          <w:szCs w:val="18"/>
        </w:rPr>
      </w:pPr>
      <w:r>
        <w:rPr>
          <w:rFonts w:cs="Arial"/>
          <w:szCs w:val="18"/>
        </w:rPr>
        <w:t>La</w:t>
      </w:r>
      <w:r w:rsidR="00673EF6">
        <w:rPr>
          <w:rFonts w:cs="Arial"/>
          <w:szCs w:val="18"/>
        </w:rPr>
        <w:t xml:space="preserve"> société de gestion de portefeuille </w:t>
      </w:r>
      <w:r>
        <w:rPr>
          <w:rFonts w:cs="Arial"/>
          <w:szCs w:val="18"/>
        </w:rPr>
        <w:t>es</w:t>
      </w:r>
      <w:r w:rsidR="00673EF6">
        <w:rPr>
          <w:rFonts w:cs="Arial"/>
          <w:szCs w:val="18"/>
        </w:rPr>
        <w:t>t</w:t>
      </w:r>
      <w:r>
        <w:rPr>
          <w:rFonts w:cs="Arial"/>
          <w:szCs w:val="18"/>
        </w:rPr>
        <w:t xml:space="preserve"> invitée à</w:t>
      </w:r>
      <w:r w:rsidR="00673EF6">
        <w:rPr>
          <w:rFonts w:cs="Arial"/>
          <w:szCs w:val="18"/>
        </w:rPr>
        <w:t xml:space="preserve"> décrire précisément les points suivants</w:t>
      </w:r>
      <w:r w:rsidR="009704DB">
        <w:rPr>
          <w:rFonts w:cs="Arial"/>
          <w:szCs w:val="18"/>
        </w:rPr>
        <w:t>.</w:t>
      </w:r>
    </w:p>
    <w:p w:rsidR="002C5F91" w:rsidRDefault="002C5F91" w:rsidP="00673EF6">
      <w:pPr>
        <w:autoSpaceDE w:val="0"/>
        <w:autoSpaceDN w:val="0"/>
        <w:adjustRightInd w:val="0"/>
        <w:rPr>
          <w:rFonts w:cs="Arial"/>
          <w:szCs w:val="18"/>
        </w:rPr>
      </w:pPr>
    </w:p>
    <w:p w:rsidR="00673EF6" w:rsidRDefault="00673EF6" w:rsidP="00673EF6">
      <w:pPr>
        <w:autoSpaceDE w:val="0"/>
        <w:autoSpaceDN w:val="0"/>
        <w:adjustRightInd w:val="0"/>
        <w:rPr>
          <w:rFonts w:cs="Arial"/>
          <w:szCs w:val="18"/>
        </w:rPr>
      </w:pPr>
    </w:p>
    <w:p w:rsidR="00673EF6" w:rsidRDefault="004C21BE" w:rsidP="00673EF6">
      <w:pPr>
        <w:numPr>
          <w:ilvl w:val="0"/>
          <w:numId w:val="7"/>
        </w:numPr>
        <w:shd w:val="clear" w:color="auto" w:fill="CCCCCC"/>
        <w:tabs>
          <w:tab w:val="num" w:pos="360"/>
        </w:tabs>
        <w:ind w:left="360"/>
        <w:rPr>
          <w:rFonts w:ascii="Arial Gras" w:hAnsi="Arial Gras"/>
          <w:b/>
          <w:bCs/>
          <w:caps/>
          <w:color w:val="003366"/>
          <w:szCs w:val="18"/>
        </w:rPr>
      </w:pPr>
      <w:r>
        <w:rPr>
          <w:rFonts w:ascii="Arial Gras" w:hAnsi="Arial Gras"/>
          <w:b/>
          <w:bCs/>
          <w:caps/>
          <w:color w:val="003366"/>
          <w:szCs w:val="18"/>
        </w:rPr>
        <w:t>Périmètre du personnel identifie</w:t>
      </w:r>
    </w:p>
    <w:p w:rsidR="00673EF6" w:rsidRDefault="00673EF6" w:rsidP="00673EF6">
      <w:pPr>
        <w:pStyle w:val="Paragraphedeliste"/>
        <w:autoSpaceDE w:val="0"/>
        <w:autoSpaceDN w:val="0"/>
        <w:adjustRightInd w:val="0"/>
        <w:ind w:left="360"/>
        <w:rPr>
          <w:rFonts w:cs="Arial"/>
          <w:b/>
          <w:szCs w:val="18"/>
          <w:u w:val="single"/>
        </w:rPr>
      </w:pPr>
    </w:p>
    <w:p w:rsidR="004C21BE" w:rsidRDefault="00673EF6" w:rsidP="00673EF6">
      <w:pPr>
        <w:autoSpaceDE w:val="0"/>
        <w:autoSpaceDN w:val="0"/>
        <w:adjustRightInd w:val="0"/>
        <w:rPr>
          <w:rFonts w:eastAsia="Times New Roman" w:cs="Arial"/>
          <w:color w:val="000000"/>
          <w:szCs w:val="18"/>
        </w:rPr>
      </w:pPr>
      <w:r>
        <w:rPr>
          <w:rFonts w:eastAsia="Times New Roman" w:cs="Arial"/>
          <w:color w:val="000000"/>
          <w:szCs w:val="18"/>
        </w:rPr>
        <w:t>Indiquer</w:t>
      </w:r>
      <w:r w:rsidR="004C21BE">
        <w:rPr>
          <w:rFonts w:eastAsia="Times New Roman" w:cs="Arial"/>
          <w:color w:val="000000"/>
          <w:szCs w:val="18"/>
        </w:rPr>
        <w:t xml:space="preserve"> quel est le personnel identifié par la société de gestion de portefeuille, concerné par les dispositions de la direc</w:t>
      </w:r>
      <w:r w:rsidR="002C5F91">
        <w:rPr>
          <w:rFonts w:eastAsia="Times New Roman" w:cs="Arial"/>
          <w:color w:val="000000"/>
          <w:szCs w:val="18"/>
        </w:rPr>
        <w:t>tive en matière de rémunération</w:t>
      </w:r>
      <w:r w:rsidR="004C21BE">
        <w:rPr>
          <w:rFonts w:eastAsia="Times New Roman" w:cs="Arial"/>
          <w:color w:val="000000"/>
          <w:szCs w:val="18"/>
        </w:rPr>
        <w:t>.</w:t>
      </w:r>
    </w:p>
    <w:p w:rsidR="004C21BE" w:rsidRDefault="004C21BE" w:rsidP="00673EF6">
      <w:pPr>
        <w:autoSpaceDE w:val="0"/>
        <w:autoSpaceDN w:val="0"/>
        <w:adjustRightInd w:val="0"/>
        <w:rPr>
          <w:rFonts w:eastAsia="Times New Roman" w:cs="Arial"/>
          <w:color w:val="000000"/>
          <w:szCs w:val="18"/>
        </w:rPr>
      </w:pPr>
    </w:p>
    <w:p w:rsidR="004C21BE" w:rsidRPr="002C5F91" w:rsidRDefault="004C21BE" w:rsidP="00673EF6">
      <w:pPr>
        <w:autoSpaceDE w:val="0"/>
        <w:autoSpaceDN w:val="0"/>
        <w:adjustRightInd w:val="0"/>
        <w:rPr>
          <w:rFonts w:cs="Arial"/>
          <w:i/>
          <w:szCs w:val="18"/>
        </w:rPr>
      </w:pPr>
      <w:r w:rsidRPr="002C5F91">
        <w:rPr>
          <w:rFonts w:cs="Arial"/>
          <w:i/>
          <w:szCs w:val="18"/>
        </w:rPr>
        <w:t xml:space="preserve">Pour rappel, les catégories de personnel suivantes doivent être </w:t>
      </w:r>
      <w:r w:rsidR="002C0F6F" w:rsidRPr="002C5F91">
        <w:rPr>
          <w:rFonts w:cs="Arial"/>
          <w:i/>
          <w:szCs w:val="18"/>
        </w:rPr>
        <w:t>incluses</w:t>
      </w:r>
      <w:r w:rsidRPr="002C5F91">
        <w:rPr>
          <w:rFonts w:cs="Arial"/>
          <w:i/>
          <w:szCs w:val="18"/>
        </w:rPr>
        <w:t xml:space="preserve"> dans le personnel </w:t>
      </w:r>
      <w:r w:rsidR="002C0F6F" w:rsidRPr="002C5F91">
        <w:rPr>
          <w:rFonts w:cs="Arial"/>
          <w:i/>
          <w:szCs w:val="18"/>
        </w:rPr>
        <w:t>identifié</w:t>
      </w:r>
      <w:r w:rsidRPr="002C5F91">
        <w:rPr>
          <w:rFonts w:cs="Arial"/>
          <w:i/>
          <w:szCs w:val="18"/>
        </w:rPr>
        <w:t xml:space="preserve">, </w:t>
      </w:r>
      <w:r w:rsidRPr="003E40F2">
        <w:rPr>
          <w:rFonts w:cs="Arial"/>
          <w:i/>
          <w:szCs w:val="18"/>
          <w:u w:val="single"/>
        </w:rPr>
        <w:t>sauf si la société de gestion de portefeuille peut démontrer qu’elles n’ont pas d’incidence significative sur le profil de risque</w:t>
      </w:r>
      <w:r w:rsidRPr="002C5F91">
        <w:rPr>
          <w:rFonts w:cs="Arial"/>
          <w:i/>
          <w:szCs w:val="18"/>
        </w:rPr>
        <w:t xml:space="preserve"> des OPCVM </w:t>
      </w:r>
      <w:r w:rsidR="008E5993">
        <w:rPr>
          <w:rFonts w:cs="Arial"/>
          <w:i/>
          <w:szCs w:val="18"/>
        </w:rPr>
        <w:t xml:space="preserve">et/ou de la société </w:t>
      </w:r>
      <w:r w:rsidRPr="002C5F91">
        <w:rPr>
          <w:rFonts w:cs="Arial"/>
          <w:i/>
          <w:szCs w:val="18"/>
        </w:rPr>
        <w:t>:</w:t>
      </w:r>
    </w:p>
    <w:p w:rsidR="00D4203F" w:rsidRPr="002C5F91" w:rsidRDefault="00D4203F" w:rsidP="00D4203F">
      <w:pPr>
        <w:pStyle w:val="Paragraphedeliste"/>
        <w:numPr>
          <w:ilvl w:val="0"/>
          <w:numId w:val="14"/>
        </w:numPr>
        <w:rPr>
          <w:rFonts w:eastAsia="Times New Roman" w:cs="Arial"/>
          <w:i/>
          <w:color w:val="000000"/>
          <w:szCs w:val="18"/>
        </w:rPr>
      </w:pPr>
      <w:r w:rsidRPr="002C5F91">
        <w:rPr>
          <w:i/>
        </w:rPr>
        <w:t>les dirigeants (dirigeants responsables et responsables de la gestion de portefeuille)</w:t>
      </w:r>
      <w:r w:rsidR="0038672B" w:rsidRPr="002C5F91">
        <w:rPr>
          <w:i/>
        </w:rPr>
        <w:t>,</w:t>
      </w:r>
    </w:p>
    <w:p w:rsidR="00D4203F" w:rsidRPr="002C5F91" w:rsidRDefault="00D4203F" w:rsidP="00D4203F">
      <w:pPr>
        <w:pStyle w:val="Paragraphedeliste"/>
        <w:numPr>
          <w:ilvl w:val="0"/>
          <w:numId w:val="14"/>
        </w:numPr>
        <w:rPr>
          <w:i/>
        </w:rPr>
      </w:pPr>
      <w:r w:rsidRPr="002C5F91">
        <w:rPr>
          <w:i/>
        </w:rPr>
        <w:t>les responsables des fonctions support (Responsable Marketing, Responsable des Ressources Humaines, Responsable Administratif</w:t>
      </w:r>
      <w:r w:rsidR="00967BA9">
        <w:rPr>
          <w:i/>
        </w:rPr>
        <w:t>)</w:t>
      </w:r>
      <w:r w:rsidRPr="002C5F91">
        <w:rPr>
          <w:i/>
        </w:rPr>
        <w:t>,</w:t>
      </w:r>
    </w:p>
    <w:p w:rsidR="00D4203F" w:rsidRPr="002C5F91" w:rsidRDefault="00D4203F" w:rsidP="00D4203F">
      <w:pPr>
        <w:pStyle w:val="Paragraphedeliste"/>
        <w:numPr>
          <w:ilvl w:val="0"/>
          <w:numId w:val="14"/>
        </w:numPr>
        <w:rPr>
          <w:i/>
        </w:rPr>
      </w:pPr>
      <w:r w:rsidRPr="002C5F91">
        <w:rPr>
          <w:i/>
        </w:rPr>
        <w:t>les g</w:t>
      </w:r>
      <w:r w:rsidR="0038672B" w:rsidRPr="002C5F91">
        <w:rPr>
          <w:i/>
        </w:rPr>
        <w:t>érants financiers,</w:t>
      </w:r>
    </w:p>
    <w:p w:rsidR="00D4203F" w:rsidRPr="002C5F91" w:rsidRDefault="00D4203F" w:rsidP="00D4203F">
      <w:pPr>
        <w:pStyle w:val="Paragraphedeliste"/>
        <w:numPr>
          <w:ilvl w:val="0"/>
          <w:numId w:val="14"/>
        </w:numPr>
        <w:rPr>
          <w:i/>
        </w:rPr>
      </w:pPr>
      <w:r w:rsidRPr="002C5F91">
        <w:rPr>
          <w:i/>
        </w:rPr>
        <w:t>le contrôleur des risques</w:t>
      </w:r>
      <w:r w:rsidR="0038672B" w:rsidRPr="002C5F91">
        <w:rPr>
          <w:i/>
        </w:rPr>
        <w:t>,</w:t>
      </w:r>
    </w:p>
    <w:p w:rsidR="00D4203F" w:rsidRPr="002C5F91" w:rsidRDefault="00D4203F" w:rsidP="00D4203F">
      <w:pPr>
        <w:pStyle w:val="Paragraphedeliste"/>
        <w:numPr>
          <w:ilvl w:val="0"/>
          <w:numId w:val="14"/>
        </w:numPr>
        <w:rPr>
          <w:i/>
        </w:rPr>
      </w:pPr>
      <w:r w:rsidRPr="002C5F91">
        <w:rPr>
          <w:i/>
        </w:rPr>
        <w:t>le RCCI</w:t>
      </w:r>
      <w:r w:rsidR="0038672B" w:rsidRPr="002C5F91">
        <w:rPr>
          <w:i/>
        </w:rPr>
        <w:t>,</w:t>
      </w:r>
    </w:p>
    <w:p w:rsidR="003E40F2" w:rsidRPr="002C5F91" w:rsidRDefault="00D4203F" w:rsidP="00D4203F">
      <w:pPr>
        <w:pStyle w:val="Paragraphedeliste"/>
        <w:numPr>
          <w:ilvl w:val="0"/>
          <w:numId w:val="14"/>
        </w:numPr>
        <w:rPr>
          <w:i/>
        </w:rPr>
      </w:pPr>
      <w:r w:rsidRPr="002C5F91">
        <w:rPr>
          <w:i/>
        </w:rPr>
        <w:t>les preneurs de risque identifiés au titre de la fourniture des services auxiliaires prévus à l'article 6, paragraphe 3, de la directive OPCVM ou à l'article 6, paragraphe 4, de la directive sur les gestionnaires de fonds d’investissement alternatifs</w:t>
      </w:r>
      <w:r w:rsidR="0038672B" w:rsidRPr="002C5F91">
        <w:rPr>
          <w:i/>
        </w:rPr>
        <w:t>,</w:t>
      </w:r>
    </w:p>
    <w:p w:rsidR="00967BA9" w:rsidRPr="00967BA9" w:rsidRDefault="00D4203F" w:rsidP="003E40F2">
      <w:pPr>
        <w:pStyle w:val="Paragraphedeliste"/>
        <w:numPr>
          <w:ilvl w:val="0"/>
          <w:numId w:val="14"/>
        </w:numPr>
      </w:pPr>
      <w:r w:rsidRPr="003E40F2">
        <w:rPr>
          <w:i/>
        </w:rPr>
        <w:t xml:space="preserve">tout autre collaborateur </w:t>
      </w:r>
      <w:r w:rsidRPr="003E40F2">
        <w:rPr>
          <w:i/>
          <w:szCs w:val="18"/>
        </w:rPr>
        <w:t>ayant un impact significatif sur le profil de risque de la société ou des OPCVM gérés ET dont le salaire est significatif</w:t>
      </w:r>
      <w:r w:rsidRPr="002C5F91">
        <w:rPr>
          <w:rStyle w:val="Appelnotedebasdep"/>
          <w:i/>
        </w:rPr>
        <w:footnoteReference w:id="2"/>
      </w:r>
      <w:r w:rsidR="0038672B" w:rsidRPr="003E40F2">
        <w:rPr>
          <w:i/>
        </w:rPr>
        <w:t>.</w:t>
      </w:r>
      <w:r w:rsidR="00967BA9" w:rsidRPr="003E40F2">
        <w:rPr>
          <w:i/>
        </w:rPr>
        <w:t xml:space="preserve"> Cette catégorie de membres du personnel peut inclure, par exemple, des vendeurs, des opérateurs de marché individuels et des tables de négociation spécifiques.</w:t>
      </w:r>
    </w:p>
    <w:p w:rsidR="00967BA9" w:rsidRPr="00D4203F" w:rsidRDefault="00967BA9" w:rsidP="00D4203F">
      <w:pPr>
        <w:autoSpaceDE w:val="0"/>
        <w:autoSpaceDN w:val="0"/>
        <w:adjustRightInd w:val="0"/>
        <w:spacing w:line="240" w:lineRule="auto"/>
        <w:rPr>
          <w:rFonts w:cs="Arial"/>
          <w:szCs w:val="18"/>
        </w:rPr>
      </w:pPr>
    </w:p>
    <w:p w:rsidR="00673EF6" w:rsidRDefault="00673EF6" w:rsidP="00673EF6">
      <w:pPr>
        <w:autoSpaceDE w:val="0"/>
        <w:autoSpaceDN w:val="0"/>
        <w:adjustRightInd w:val="0"/>
        <w:rPr>
          <w:rFonts w:eastAsia="Times New Roman" w:cs="Arial"/>
          <w:b/>
          <w:color w:val="000000"/>
          <w:szCs w:val="18"/>
        </w:rPr>
      </w:pPr>
    </w:p>
    <w:p w:rsidR="00673EF6" w:rsidRDefault="002C0F6F" w:rsidP="00673EF6">
      <w:pPr>
        <w:numPr>
          <w:ilvl w:val="0"/>
          <w:numId w:val="7"/>
        </w:numPr>
        <w:shd w:val="clear" w:color="auto" w:fill="CCCCCC"/>
        <w:tabs>
          <w:tab w:val="num" w:pos="360"/>
        </w:tabs>
        <w:ind w:left="360"/>
        <w:rPr>
          <w:rFonts w:ascii="Arial Gras" w:hAnsi="Arial Gras"/>
          <w:b/>
          <w:bCs/>
          <w:caps/>
          <w:color w:val="003366"/>
          <w:szCs w:val="18"/>
        </w:rPr>
      </w:pPr>
      <w:r>
        <w:rPr>
          <w:rFonts w:ascii="Arial Gras" w:hAnsi="Arial Gras"/>
          <w:b/>
          <w:bCs/>
          <w:caps/>
          <w:color w:val="003366"/>
          <w:szCs w:val="18"/>
        </w:rPr>
        <w:t>Types de rémunération versées par la SGP</w:t>
      </w:r>
    </w:p>
    <w:p w:rsidR="00673EF6" w:rsidRDefault="00673EF6" w:rsidP="00673EF6">
      <w:pPr>
        <w:autoSpaceDE w:val="0"/>
        <w:autoSpaceDN w:val="0"/>
        <w:adjustRightInd w:val="0"/>
        <w:rPr>
          <w:rFonts w:eastAsia="Times New Roman" w:cs="Arial"/>
          <w:color w:val="000000"/>
          <w:szCs w:val="18"/>
        </w:rPr>
      </w:pPr>
    </w:p>
    <w:p w:rsidR="002C0F6F" w:rsidRDefault="00871507" w:rsidP="00673EF6">
      <w:pPr>
        <w:autoSpaceDE w:val="0"/>
        <w:autoSpaceDN w:val="0"/>
        <w:adjustRightInd w:val="0"/>
        <w:rPr>
          <w:rFonts w:eastAsia="Times New Roman" w:cs="Arial"/>
          <w:color w:val="000000"/>
          <w:szCs w:val="18"/>
        </w:rPr>
      </w:pPr>
      <w:r>
        <w:rPr>
          <w:rFonts w:eastAsia="Times New Roman" w:cs="Arial"/>
          <w:color w:val="000000"/>
          <w:szCs w:val="18"/>
        </w:rPr>
        <w:t>Indiquer quel</w:t>
      </w:r>
      <w:r w:rsidR="002C0F6F">
        <w:rPr>
          <w:rFonts w:eastAsia="Times New Roman" w:cs="Arial"/>
          <w:color w:val="000000"/>
          <w:szCs w:val="18"/>
        </w:rPr>
        <w:t>s sont les différen</w:t>
      </w:r>
      <w:r>
        <w:rPr>
          <w:rFonts w:eastAsia="Times New Roman" w:cs="Arial"/>
          <w:color w:val="000000"/>
          <w:szCs w:val="18"/>
        </w:rPr>
        <w:t>ts types de rémunérations versé</w:t>
      </w:r>
      <w:r w:rsidR="002C0F6F">
        <w:rPr>
          <w:rFonts w:eastAsia="Times New Roman" w:cs="Arial"/>
          <w:color w:val="000000"/>
          <w:szCs w:val="18"/>
        </w:rPr>
        <w:t xml:space="preserve">s par la société de gestion </w:t>
      </w:r>
      <w:r w:rsidR="005B32B9">
        <w:rPr>
          <w:rFonts w:eastAsia="Times New Roman" w:cs="Arial"/>
          <w:color w:val="000000"/>
          <w:szCs w:val="18"/>
        </w:rPr>
        <w:t xml:space="preserve">de portefeuille </w:t>
      </w:r>
      <w:r w:rsidR="002C0F6F">
        <w:rPr>
          <w:rFonts w:eastAsia="Times New Roman" w:cs="Arial"/>
          <w:color w:val="000000"/>
          <w:szCs w:val="18"/>
        </w:rPr>
        <w:t>au personnel identifié, en distinguant la rémunération fixe de la rémunération variable.</w:t>
      </w:r>
    </w:p>
    <w:p w:rsidR="002C0F6F" w:rsidRDefault="002C0F6F" w:rsidP="00673EF6">
      <w:pPr>
        <w:autoSpaceDE w:val="0"/>
        <w:autoSpaceDN w:val="0"/>
        <w:adjustRightInd w:val="0"/>
        <w:rPr>
          <w:rFonts w:eastAsia="Times New Roman" w:cs="Arial"/>
          <w:color w:val="000000"/>
          <w:szCs w:val="18"/>
        </w:rPr>
      </w:pPr>
    </w:p>
    <w:p w:rsidR="002C0F6F" w:rsidRDefault="002C0F6F" w:rsidP="00673EF6">
      <w:pPr>
        <w:autoSpaceDE w:val="0"/>
        <w:autoSpaceDN w:val="0"/>
        <w:adjustRightInd w:val="0"/>
      </w:pPr>
      <w:r>
        <w:rPr>
          <w:rFonts w:eastAsia="Times New Roman" w:cs="Arial"/>
          <w:color w:val="000000"/>
          <w:szCs w:val="18"/>
        </w:rPr>
        <w:t xml:space="preserve">Préciser les </w:t>
      </w:r>
      <w:r w:rsidR="00AA50CB">
        <w:rPr>
          <w:rFonts w:eastAsia="Times New Roman" w:cs="Arial"/>
          <w:color w:val="000000"/>
          <w:szCs w:val="18"/>
        </w:rPr>
        <w:t>natures</w:t>
      </w:r>
      <w:r>
        <w:rPr>
          <w:rFonts w:eastAsia="Times New Roman" w:cs="Arial"/>
          <w:color w:val="000000"/>
          <w:szCs w:val="18"/>
        </w:rPr>
        <w:t xml:space="preserve"> de</w:t>
      </w:r>
      <w:r w:rsidR="00AA50CB">
        <w:rPr>
          <w:rFonts w:eastAsia="Times New Roman" w:cs="Arial"/>
          <w:color w:val="000000"/>
          <w:szCs w:val="18"/>
        </w:rPr>
        <w:t>s</w:t>
      </w:r>
      <w:r>
        <w:rPr>
          <w:rFonts w:eastAsia="Times New Roman" w:cs="Arial"/>
          <w:color w:val="000000"/>
          <w:szCs w:val="18"/>
        </w:rPr>
        <w:t xml:space="preserve"> rémunération</w:t>
      </w:r>
      <w:r w:rsidR="00AA50CB">
        <w:rPr>
          <w:rFonts w:eastAsia="Times New Roman" w:cs="Arial"/>
          <w:color w:val="000000"/>
          <w:szCs w:val="18"/>
        </w:rPr>
        <w:t>s</w:t>
      </w:r>
      <w:r>
        <w:rPr>
          <w:rFonts w:eastAsia="Times New Roman" w:cs="Arial"/>
          <w:color w:val="000000"/>
          <w:szCs w:val="18"/>
        </w:rPr>
        <w:t xml:space="preserve"> variable</w:t>
      </w:r>
      <w:r w:rsidR="00AA50CB">
        <w:rPr>
          <w:rFonts w:eastAsia="Times New Roman" w:cs="Arial"/>
          <w:color w:val="000000"/>
          <w:szCs w:val="18"/>
        </w:rPr>
        <w:t>s versées</w:t>
      </w:r>
      <w:r>
        <w:rPr>
          <w:rFonts w:eastAsia="Times New Roman" w:cs="Arial"/>
          <w:color w:val="000000"/>
          <w:szCs w:val="18"/>
        </w:rPr>
        <w:t xml:space="preserve"> (</w:t>
      </w:r>
      <w:r>
        <w:t>numéraire, actions, options, cotisations de pension discrétionnaires…)</w:t>
      </w:r>
      <w:r w:rsidR="00190239">
        <w:rPr>
          <w:rStyle w:val="Appelnotedebasdep"/>
        </w:rPr>
        <w:footnoteReference w:id="3"/>
      </w:r>
      <w:r w:rsidR="00F17120">
        <w:t>.</w:t>
      </w:r>
    </w:p>
    <w:p w:rsidR="002C0F6F" w:rsidRDefault="002C0F6F" w:rsidP="00673EF6">
      <w:pPr>
        <w:autoSpaceDE w:val="0"/>
        <w:autoSpaceDN w:val="0"/>
        <w:adjustRightInd w:val="0"/>
        <w:rPr>
          <w:rFonts w:eastAsia="Times New Roman" w:cs="Arial"/>
          <w:color w:val="000000"/>
          <w:szCs w:val="18"/>
        </w:rPr>
      </w:pPr>
    </w:p>
    <w:p w:rsidR="005E4D2B" w:rsidRDefault="005E4D2B" w:rsidP="00673EF6">
      <w:pPr>
        <w:autoSpaceDE w:val="0"/>
        <w:autoSpaceDN w:val="0"/>
        <w:adjustRightInd w:val="0"/>
        <w:rPr>
          <w:rFonts w:eastAsia="Times New Roman" w:cs="Arial"/>
          <w:color w:val="000000"/>
          <w:szCs w:val="18"/>
        </w:rPr>
      </w:pPr>
    </w:p>
    <w:tbl>
      <w:tblPr>
        <w:tblStyle w:val="Grilledutableau"/>
        <w:tblW w:w="9322" w:type="dxa"/>
        <w:tblLook w:val="04A0" w:firstRow="1" w:lastRow="0" w:firstColumn="1" w:lastColumn="0" w:noHBand="0" w:noVBand="1"/>
      </w:tblPr>
      <w:tblGrid>
        <w:gridCol w:w="3107"/>
        <w:gridCol w:w="6215"/>
      </w:tblGrid>
      <w:tr w:rsidR="002C5F91" w:rsidTr="00FD50A8">
        <w:tc>
          <w:tcPr>
            <w:tcW w:w="3107" w:type="dxa"/>
          </w:tcPr>
          <w:p w:rsidR="002C5F91" w:rsidRDefault="002C5F91" w:rsidP="00673EF6">
            <w:pPr>
              <w:autoSpaceDE w:val="0"/>
              <w:autoSpaceDN w:val="0"/>
              <w:adjustRightInd w:val="0"/>
              <w:rPr>
                <w:rFonts w:eastAsia="Times New Roman" w:cs="Arial"/>
                <w:color w:val="000000"/>
                <w:szCs w:val="18"/>
              </w:rPr>
            </w:pPr>
            <w:r>
              <w:rPr>
                <w:rFonts w:eastAsia="Times New Roman" w:cs="Arial"/>
                <w:color w:val="000000"/>
                <w:szCs w:val="18"/>
              </w:rPr>
              <w:t>Catégories de personnel concernées</w:t>
            </w:r>
          </w:p>
        </w:tc>
        <w:tc>
          <w:tcPr>
            <w:tcW w:w="6215" w:type="dxa"/>
          </w:tcPr>
          <w:p w:rsidR="002C5F91" w:rsidRDefault="002C5F91" w:rsidP="00673EF6">
            <w:pPr>
              <w:autoSpaceDE w:val="0"/>
              <w:autoSpaceDN w:val="0"/>
              <w:adjustRightInd w:val="0"/>
              <w:rPr>
                <w:rFonts w:eastAsia="Times New Roman" w:cs="Arial"/>
                <w:color w:val="000000"/>
                <w:szCs w:val="18"/>
              </w:rPr>
            </w:pPr>
            <w:r>
              <w:rPr>
                <w:rFonts w:eastAsia="Times New Roman" w:cs="Arial"/>
                <w:color w:val="000000"/>
                <w:szCs w:val="18"/>
              </w:rPr>
              <w:t>Rém</w:t>
            </w:r>
            <w:r w:rsidR="0060543F">
              <w:rPr>
                <w:rFonts w:eastAsia="Times New Roman" w:cs="Arial"/>
                <w:color w:val="000000"/>
                <w:szCs w:val="18"/>
              </w:rPr>
              <w:t>unération variable (préciser la nature</w:t>
            </w:r>
            <w:r>
              <w:rPr>
                <w:rFonts w:eastAsia="Times New Roman" w:cs="Arial"/>
                <w:color w:val="000000"/>
                <w:szCs w:val="18"/>
              </w:rPr>
              <w:t>)</w:t>
            </w:r>
          </w:p>
        </w:tc>
      </w:tr>
      <w:tr w:rsidR="002C5F91" w:rsidTr="00FD50A8">
        <w:tc>
          <w:tcPr>
            <w:tcW w:w="3107" w:type="dxa"/>
          </w:tcPr>
          <w:p w:rsidR="002C5F91" w:rsidRDefault="002C5F91" w:rsidP="00673EF6">
            <w:pPr>
              <w:autoSpaceDE w:val="0"/>
              <w:autoSpaceDN w:val="0"/>
              <w:adjustRightInd w:val="0"/>
              <w:rPr>
                <w:rFonts w:eastAsia="Times New Roman" w:cs="Arial"/>
                <w:color w:val="000000"/>
                <w:szCs w:val="18"/>
              </w:rPr>
            </w:pPr>
          </w:p>
        </w:tc>
        <w:tc>
          <w:tcPr>
            <w:tcW w:w="6215" w:type="dxa"/>
          </w:tcPr>
          <w:p w:rsidR="002C5F91" w:rsidRDefault="00FD50A8" w:rsidP="00673EF6">
            <w:pPr>
              <w:autoSpaceDE w:val="0"/>
              <w:autoSpaceDN w:val="0"/>
              <w:adjustRightInd w:val="0"/>
              <w:rPr>
                <w:rFonts w:cs="Arial"/>
                <w:szCs w:val="18"/>
              </w:rPr>
            </w:pPr>
            <w:r>
              <w:rPr>
                <w:rFonts w:cs="Arial"/>
                <w:szCs w:val="18"/>
              </w:rPr>
              <w:t xml:space="preserve">Oui </w:t>
            </w:r>
            <w:sdt>
              <w:sdtPr>
                <w:rPr>
                  <w:rFonts w:cs="Arial"/>
                  <w:szCs w:val="18"/>
                </w:rPr>
                <w:id w:val="-1579123278"/>
                <w14:checkbox>
                  <w14:checked w14:val="0"/>
                  <w14:checkedState w14:val="2612" w14:font="MS Gothic"/>
                  <w14:uncheckedState w14:val="2610" w14:font="MS Gothic"/>
                </w14:checkbox>
              </w:sdtPr>
              <w:sdtEndPr/>
              <w:sdtContent>
                <w:r w:rsidR="00F60C73">
                  <w:rPr>
                    <w:rFonts w:ascii="MS Gothic" w:eastAsia="MS Gothic" w:hAnsi="MS Gothic" w:cs="Arial" w:hint="eastAsia"/>
                    <w:szCs w:val="18"/>
                  </w:rPr>
                  <w:t>☐</w:t>
                </w:r>
              </w:sdtContent>
            </w:sdt>
            <w:r>
              <w:rPr>
                <w:rFonts w:cs="Arial"/>
                <w:szCs w:val="18"/>
              </w:rPr>
              <w:tab/>
              <w:t xml:space="preserve">              Non </w:t>
            </w:r>
            <w:sdt>
              <w:sdtPr>
                <w:rPr>
                  <w:rFonts w:cs="Arial"/>
                  <w:szCs w:val="18"/>
                </w:rPr>
                <w:id w:val="1854608638"/>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p>
          <w:p w:rsidR="00FD50A8" w:rsidRDefault="00FD50A8" w:rsidP="00673EF6">
            <w:pPr>
              <w:autoSpaceDE w:val="0"/>
              <w:autoSpaceDN w:val="0"/>
              <w:adjustRightInd w:val="0"/>
              <w:rPr>
                <w:rFonts w:eastAsia="Times New Roman" w:cs="Arial"/>
                <w:color w:val="000000"/>
                <w:szCs w:val="18"/>
              </w:rPr>
            </w:pPr>
            <w:r>
              <w:rPr>
                <w:rFonts w:cs="Arial"/>
                <w:szCs w:val="18"/>
              </w:rPr>
              <w:t>Nature : …</w:t>
            </w:r>
          </w:p>
        </w:tc>
      </w:tr>
      <w:tr w:rsidR="002C5F91" w:rsidTr="00FD50A8">
        <w:tc>
          <w:tcPr>
            <w:tcW w:w="3107" w:type="dxa"/>
          </w:tcPr>
          <w:p w:rsidR="002C5F91" w:rsidRDefault="002C5F91" w:rsidP="00673EF6">
            <w:pPr>
              <w:autoSpaceDE w:val="0"/>
              <w:autoSpaceDN w:val="0"/>
              <w:adjustRightInd w:val="0"/>
              <w:rPr>
                <w:rFonts w:eastAsia="Times New Roman" w:cs="Arial"/>
                <w:color w:val="000000"/>
                <w:szCs w:val="18"/>
              </w:rPr>
            </w:pPr>
          </w:p>
        </w:tc>
        <w:tc>
          <w:tcPr>
            <w:tcW w:w="6215" w:type="dxa"/>
          </w:tcPr>
          <w:p w:rsidR="00FD50A8" w:rsidRDefault="00FD50A8" w:rsidP="00FD50A8">
            <w:pPr>
              <w:autoSpaceDE w:val="0"/>
              <w:autoSpaceDN w:val="0"/>
              <w:adjustRightInd w:val="0"/>
              <w:rPr>
                <w:rFonts w:cs="Arial"/>
                <w:szCs w:val="18"/>
              </w:rPr>
            </w:pPr>
            <w:r>
              <w:rPr>
                <w:rFonts w:cs="Arial"/>
                <w:szCs w:val="18"/>
              </w:rPr>
              <w:t xml:space="preserve">Oui </w:t>
            </w:r>
            <w:sdt>
              <w:sdtPr>
                <w:rPr>
                  <w:rFonts w:cs="Arial"/>
                  <w:szCs w:val="18"/>
                </w:rPr>
                <w:id w:val="-1378613030"/>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t xml:space="preserve">              Non </w:t>
            </w:r>
            <w:sdt>
              <w:sdtPr>
                <w:rPr>
                  <w:rFonts w:cs="Arial"/>
                  <w:szCs w:val="18"/>
                </w:rPr>
                <w:id w:val="-419254498"/>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p>
          <w:p w:rsidR="002C5F91" w:rsidRDefault="00FD50A8" w:rsidP="00FD50A8">
            <w:pPr>
              <w:autoSpaceDE w:val="0"/>
              <w:autoSpaceDN w:val="0"/>
              <w:adjustRightInd w:val="0"/>
              <w:rPr>
                <w:rFonts w:eastAsia="Times New Roman" w:cs="Arial"/>
                <w:color w:val="000000"/>
                <w:szCs w:val="18"/>
              </w:rPr>
            </w:pPr>
            <w:r>
              <w:rPr>
                <w:rFonts w:cs="Arial"/>
                <w:szCs w:val="18"/>
              </w:rPr>
              <w:t>Nature : …</w:t>
            </w:r>
          </w:p>
        </w:tc>
      </w:tr>
    </w:tbl>
    <w:p w:rsidR="005E4D2B" w:rsidRDefault="005E4D2B" w:rsidP="00673EF6">
      <w:pPr>
        <w:autoSpaceDE w:val="0"/>
        <w:autoSpaceDN w:val="0"/>
        <w:adjustRightInd w:val="0"/>
        <w:rPr>
          <w:rFonts w:cs="Arial"/>
          <w:szCs w:val="18"/>
        </w:rPr>
      </w:pPr>
    </w:p>
    <w:p w:rsidR="005E4D2B" w:rsidRDefault="005E4D2B" w:rsidP="00DA62E5">
      <w:pPr>
        <w:autoSpaceDE w:val="0"/>
        <w:autoSpaceDN w:val="0"/>
        <w:adjustRightInd w:val="0"/>
        <w:rPr>
          <w:rFonts w:eastAsia="Times New Roman" w:cs="Arial"/>
          <w:color w:val="000000"/>
          <w:szCs w:val="18"/>
        </w:rPr>
      </w:pPr>
      <w:r>
        <w:rPr>
          <w:rFonts w:eastAsia="Times New Roman" w:cs="Arial"/>
          <w:color w:val="000000"/>
          <w:szCs w:val="18"/>
        </w:rPr>
        <w:t xml:space="preserve">Le personnel identifié perçoit </w:t>
      </w:r>
      <w:r w:rsidR="00D63C90">
        <w:rPr>
          <w:rFonts w:eastAsia="Times New Roman" w:cs="Arial"/>
          <w:color w:val="000000"/>
          <w:szCs w:val="18"/>
        </w:rPr>
        <w:t xml:space="preserve">une rémunération </w:t>
      </w:r>
      <w:r w:rsidR="005722CD">
        <w:rPr>
          <w:rFonts w:eastAsia="Times New Roman" w:cs="Arial"/>
          <w:color w:val="000000"/>
          <w:szCs w:val="18"/>
        </w:rPr>
        <w:t>explicitement</w:t>
      </w:r>
      <w:r w:rsidR="005722CD">
        <w:rPr>
          <w:rStyle w:val="Appelnotedebasdep"/>
          <w:rFonts w:eastAsia="Times New Roman" w:cs="Arial"/>
          <w:color w:val="000000"/>
          <w:szCs w:val="18"/>
        </w:rPr>
        <w:footnoteReference w:id="4"/>
      </w:r>
      <w:r w:rsidR="005722CD">
        <w:rPr>
          <w:rFonts w:eastAsia="Times New Roman" w:cs="Arial"/>
          <w:color w:val="000000"/>
          <w:szCs w:val="18"/>
        </w:rPr>
        <w:t xml:space="preserve"> </w:t>
      </w:r>
      <w:r w:rsidR="00D63C90">
        <w:rPr>
          <w:rFonts w:eastAsia="Times New Roman" w:cs="Arial"/>
          <w:color w:val="000000"/>
          <w:szCs w:val="18"/>
        </w:rPr>
        <w:t xml:space="preserve">indexée sur </w:t>
      </w:r>
      <w:r>
        <w:rPr>
          <w:rFonts w:eastAsia="Times New Roman" w:cs="Arial"/>
          <w:color w:val="000000"/>
          <w:szCs w:val="18"/>
        </w:rPr>
        <w:t>des commissions de surperformance liées à la gestion des OPCVM ?</w:t>
      </w:r>
    </w:p>
    <w:p w:rsidR="005E4D2B" w:rsidRDefault="005E4D2B" w:rsidP="00DA62E5">
      <w:pPr>
        <w:autoSpaceDE w:val="0"/>
        <w:autoSpaceDN w:val="0"/>
        <w:adjustRightInd w:val="0"/>
        <w:ind w:firstLine="708"/>
        <w:rPr>
          <w:rFonts w:eastAsia="Times New Roman" w:cs="Arial"/>
          <w:color w:val="000000"/>
          <w:szCs w:val="18"/>
        </w:rPr>
      </w:pPr>
      <w:r>
        <w:rPr>
          <w:rFonts w:cs="Arial"/>
          <w:szCs w:val="18"/>
        </w:rPr>
        <w:t xml:space="preserve">Oui </w:t>
      </w:r>
      <w:sdt>
        <w:sdtPr>
          <w:rPr>
            <w:rFonts w:cs="Arial"/>
            <w:szCs w:val="18"/>
          </w:rPr>
          <w:id w:val="-691760365"/>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r>
      <w:r>
        <w:rPr>
          <w:rFonts w:cs="Arial"/>
          <w:szCs w:val="18"/>
        </w:rPr>
        <w:tab/>
      </w:r>
      <w:r>
        <w:rPr>
          <w:rFonts w:cs="Arial"/>
          <w:szCs w:val="18"/>
        </w:rPr>
        <w:tab/>
      </w:r>
      <w:r>
        <w:rPr>
          <w:rFonts w:cs="Arial"/>
          <w:szCs w:val="18"/>
        </w:rPr>
        <w:tab/>
        <w:t xml:space="preserve">Non </w:t>
      </w:r>
      <w:sdt>
        <w:sdtPr>
          <w:rPr>
            <w:rFonts w:cs="Arial"/>
            <w:szCs w:val="18"/>
          </w:rPr>
          <w:id w:val="-1368676507"/>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p>
    <w:p w:rsidR="005E4D2B" w:rsidRDefault="005E4D2B" w:rsidP="00DA62E5">
      <w:pPr>
        <w:autoSpaceDE w:val="0"/>
        <w:autoSpaceDN w:val="0"/>
        <w:adjustRightInd w:val="0"/>
        <w:rPr>
          <w:rFonts w:eastAsia="Times New Roman" w:cs="Arial"/>
          <w:color w:val="000000"/>
          <w:szCs w:val="18"/>
        </w:rPr>
      </w:pPr>
    </w:p>
    <w:p w:rsidR="005E4D2B" w:rsidRDefault="005E4D2B" w:rsidP="00DA62E5">
      <w:pPr>
        <w:autoSpaceDE w:val="0"/>
        <w:autoSpaceDN w:val="0"/>
        <w:adjustRightInd w:val="0"/>
        <w:rPr>
          <w:rFonts w:eastAsia="Times New Roman" w:cs="Arial"/>
          <w:color w:val="000000"/>
          <w:szCs w:val="18"/>
        </w:rPr>
      </w:pPr>
      <w:r>
        <w:rPr>
          <w:rFonts w:eastAsia="Times New Roman" w:cs="Arial"/>
          <w:color w:val="000000"/>
          <w:szCs w:val="18"/>
        </w:rPr>
        <w:t>Le cas échéant, sont-elles en ligne avec la position AMF n°2012-12 – Guide relatif aux frais et assurent-elles un alignement d’intérêts avec les investisseurs ?</w:t>
      </w:r>
    </w:p>
    <w:p w:rsidR="005E4D2B" w:rsidRDefault="005E4D2B" w:rsidP="00DA62E5">
      <w:pPr>
        <w:autoSpaceDE w:val="0"/>
        <w:autoSpaceDN w:val="0"/>
        <w:adjustRightInd w:val="0"/>
        <w:ind w:firstLine="708"/>
        <w:rPr>
          <w:rFonts w:eastAsia="Times New Roman" w:cs="Arial"/>
          <w:color w:val="000000"/>
          <w:szCs w:val="18"/>
        </w:rPr>
      </w:pPr>
      <w:r>
        <w:rPr>
          <w:rFonts w:cs="Arial"/>
          <w:szCs w:val="18"/>
        </w:rPr>
        <w:t xml:space="preserve">Oui </w:t>
      </w:r>
      <w:sdt>
        <w:sdtPr>
          <w:rPr>
            <w:rFonts w:cs="Arial"/>
            <w:szCs w:val="18"/>
          </w:rPr>
          <w:id w:val="138460820"/>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r>
      <w:r>
        <w:rPr>
          <w:rFonts w:cs="Arial"/>
          <w:szCs w:val="18"/>
        </w:rPr>
        <w:tab/>
      </w:r>
      <w:r>
        <w:rPr>
          <w:rFonts w:cs="Arial"/>
          <w:szCs w:val="18"/>
        </w:rPr>
        <w:tab/>
      </w:r>
      <w:r>
        <w:rPr>
          <w:rFonts w:cs="Arial"/>
          <w:szCs w:val="18"/>
        </w:rPr>
        <w:tab/>
        <w:t xml:space="preserve">Non </w:t>
      </w:r>
      <w:sdt>
        <w:sdtPr>
          <w:rPr>
            <w:rFonts w:cs="Arial"/>
            <w:szCs w:val="18"/>
          </w:rPr>
          <w:id w:val="-1863810871"/>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p>
    <w:p w:rsidR="005E4D2B" w:rsidRDefault="005E4D2B" w:rsidP="00673EF6">
      <w:pPr>
        <w:autoSpaceDE w:val="0"/>
        <w:autoSpaceDN w:val="0"/>
        <w:adjustRightInd w:val="0"/>
        <w:rPr>
          <w:rFonts w:cs="Arial"/>
          <w:szCs w:val="18"/>
        </w:rPr>
      </w:pPr>
    </w:p>
    <w:p w:rsidR="00FD2DFC" w:rsidRDefault="00FD2DFC" w:rsidP="00673EF6">
      <w:pPr>
        <w:autoSpaceDE w:val="0"/>
        <w:autoSpaceDN w:val="0"/>
        <w:adjustRightInd w:val="0"/>
        <w:rPr>
          <w:rFonts w:cs="Arial"/>
          <w:szCs w:val="18"/>
        </w:rPr>
      </w:pPr>
    </w:p>
    <w:p w:rsidR="00673EF6" w:rsidRDefault="002C0F6F" w:rsidP="00673EF6">
      <w:pPr>
        <w:numPr>
          <w:ilvl w:val="0"/>
          <w:numId w:val="7"/>
        </w:numPr>
        <w:shd w:val="clear" w:color="auto" w:fill="CCCCCC"/>
        <w:tabs>
          <w:tab w:val="num" w:pos="360"/>
        </w:tabs>
        <w:ind w:left="360"/>
        <w:rPr>
          <w:rFonts w:ascii="Arial Gras" w:hAnsi="Arial Gras"/>
          <w:b/>
          <w:bCs/>
          <w:caps/>
          <w:color w:val="003366"/>
          <w:szCs w:val="18"/>
        </w:rPr>
      </w:pPr>
      <w:r>
        <w:rPr>
          <w:rFonts w:ascii="Arial Gras" w:hAnsi="Arial Gras"/>
          <w:b/>
          <w:bCs/>
          <w:caps/>
          <w:color w:val="003366"/>
          <w:szCs w:val="18"/>
        </w:rPr>
        <w:t>Application du principe de proportionnalité</w:t>
      </w:r>
    </w:p>
    <w:p w:rsidR="00673EF6" w:rsidRDefault="00673EF6" w:rsidP="00673EF6">
      <w:pPr>
        <w:autoSpaceDE w:val="0"/>
        <w:autoSpaceDN w:val="0"/>
        <w:adjustRightInd w:val="0"/>
        <w:rPr>
          <w:rFonts w:cs="Arial"/>
          <w:szCs w:val="18"/>
        </w:rPr>
      </w:pPr>
    </w:p>
    <w:p w:rsidR="00673EF6" w:rsidRDefault="00673EF6" w:rsidP="00673EF6">
      <w:pPr>
        <w:autoSpaceDE w:val="0"/>
        <w:autoSpaceDN w:val="0"/>
        <w:adjustRightInd w:val="0"/>
        <w:rPr>
          <w:rFonts w:cs="Arial"/>
          <w:szCs w:val="18"/>
        </w:rPr>
      </w:pPr>
      <w:r>
        <w:rPr>
          <w:rFonts w:eastAsia="Times New Roman" w:cs="Arial"/>
          <w:color w:val="000000"/>
          <w:szCs w:val="18"/>
        </w:rPr>
        <w:t xml:space="preserve">Indiquer </w:t>
      </w:r>
      <w:r w:rsidR="002C0F6F">
        <w:rPr>
          <w:rFonts w:cs="Arial"/>
          <w:szCs w:val="18"/>
        </w:rPr>
        <w:t>si la société souhaite invoquer le principe de proportionnalité</w:t>
      </w:r>
      <w:r w:rsidR="008D45D1">
        <w:rPr>
          <w:rFonts w:cs="Arial"/>
          <w:szCs w:val="18"/>
        </w:rPr>
        <w:t xml:space="preserve">, en dissociant </w:t>
      </w:r>
      <w:r w:rsidR="003E7BF0">
        <w:rPr>
          <w:rFonts w:cs="Arial"/>
          <w:szCs w:val="18"/>
        </w:rPr>
        <w:t xml:space="preserve">la proportionnalité </w:t>
      </w:r>
      <w:r w:rsidR="008D45D1">
        <w:rPr>
          <w:rFonts w:cs="Arial"/>
          <w:szCs w:val="18"/>
        </w:rPr>
        <w:t>relative aux caractéristiques de la société de celle relative aux différentes catégories de personnel.</w:t>
      </w:r>
    </w:p>
    <w:p w:rsidR="003E40F2" w:rsidRDefault="003E40F2" w:rsidP="002C0F6F">
      <w:pPr>
        <w:autoSpaceDE w:val="0"/>
        <w:autoSpaceDN w:val="0"/>
        <w:adjustRightInd w:val="0"/>
        <w:rPr>
          <w:rFonts w:cs="Arial"/>
          <w:szCs w:val="18"/>
        </w:rPr>
      </w:pPr>
    </w:p>
    <w:p w:rsidR="00673EF6" w:rsidRDefault="002C0F6F" w:rsidP="002C0F6F">
      <w:pPr>
        <w:autoSpaceDE w:val="0"/>
        <w:autoSpaceDN w:val="0"/>
        <w:adjustRightInd w:val="0"/>
        <w:rPr>
          <w:rFonts w:cs="Arial"/>
          <w:szCs w:val="18"/>
        </w:rPr>
      </w:pPr>
      <w:r w:rsidRPr="002C0F6F">
        <w:rPr>
          <w:rFonts w:cs="Arial"/>
          <w:szCs w:val="18"/>
        </w:rPr>
        <w:t>Préciser les</w:t>
      </w:r>
      <w:r>
        <w:rPr>
          <w:rFonts w:cs="Arial"/>
          <w:szCs w:val="18"/>
        </w:rPr>
        <w:t xml:space="preserve"> critères ayant permis de l’invoquer</w:t>
      </w:r>
      <w:r w:rsidR="003E40F2">
        <w:rPr>
          <w:rFonts w:cs="Arial"/>
          <w:szCs w:val="18"/>
        </w:rPr>
        <w:t>,</w:t>
      </w:r>
    </w:p>
    <w:p w:rsidR="00673163" w:rsidRDefault="00673163" w:rsidP="002C0F6F">
      <w:pPr>
        <w:autoSpaceDE w:val="0"/>
        <w:autoSpaceDN w:val="0"/>
        <w:adjustRightInd w:val="0"/>
        <w:rPr>
          <w:rFonts w:cs="Arial"/>
          <w:szCs w:val="18"/>
        </w:rPr>
      </w:pPr>
      <w:r>
        <w:rPr>
          <w:rFonts w:cs="Arial"/>
          <w:szCs w:val="18"/>
        </w:rPr>
        <w:t>Au niveau de la société :</w:t>
      </w:r>
    </w:p>
    <w:p w:rsidR="002C0F6F" w:rsidRPr="001A1CEE" w:rsidRDefault="002C0F6F" w:rsidP="001A1CEE">
      <w:pPr>
        <w:pStyle w:val="Paragraphedeliste"/>
        <w:numPr>
          <w:ilvl w:val="0"/>
          <w:numId w:val="24"/>
        </w:numPr>
        <w:autoSpaceDE w:val="0"/>
        <w:autoSpaceDN w:val="0"/>
        <w:adjustRightInd w:val="0"/>
        <w:rPr>
          <w:rFonts w:cs="Arial"/>
          <w:szCs w:val="18"/>
        </w:rPr>
      </w:pPr>
      <w:r w:rsidRPr="001A1CEE">
        <w:rPr>
          <w:rFonts w:cs="Arial"/>
          <w:szCs w:val="18"/>
        </w:rPr>
        <w:t>Taille de la SGP, montant des encours d’OPCVM et d’actifs gérés sous mandat,</w:t>
      </w:r>
    </w:p>
    <w:p w:rsidR="002C0F6F" w:rsidRPr="001A1CEE" w:rsidRDefault="002C0F6F" w:rsidP="001A1CEE">
      <w:pPr>
        <w:pStyle w:val="Paragraphedeliste"/>
        <w:numPr>
          <w:ilvl w:val="0"/>
          <w:numId w:val="24"/>
        </w:numPr>
        <w:autoSpaceDE w:val="0"/>
        <w:autoSpaceDN w:val="0"/>
        <w:adjustRightInd w:val="0"/>
        <w:rPr>
          <w:rFonts w:cs="Arial"/>
          <w:szCs w:val="18"/>
        </w:rPr>
      </w:pPr>
      <w:r w:rsidRPr="001A1CEE">
        <w:rPr>
          <w:rFonts w:cs="Arial"/>
          <w:szCs w:val="18"/>
        </w:rPr>
        <w:t>Nature, portée et complexité des activités développées,</w:t>
      </w:r>
    </w:p>
    <w:p w:rsidR="00673163" w:rsidRPr="00673163" w:rsidRDefault="00673163" w:rsidP="00673163">
      <w:pPr>
        <w:autoSpaceDE w:val="0"/>
        <w:autoSpaceDN w:val="0"/>
        <w:adjustRightInd w:val="0"/>
        <w:rPr>
          <w:rFonts w:cs="Arial"/>
          <w:szCs w:val="18"/>
        </w:rPr>
      </w:pPr>
      <w:r>
        <w:rPr>
          <w:rFonts w:cs="Arial"/>
          <w:szCs w:val="18"/>
        </w:rPr>
        <w:t>Au niveau des collaborateurs :</w:t>
      </w:r>
    </w:p>
    <w:p w:rsidR="002C0F6F" w:rsidRPr="001A1CEE" w:rsidRDefault="002C0F6F" w:rsidP="001A1CEE">
      <w:pPr>
        <w:pStyle w:val="Paragraphedeliste"/>
        <w:numPr>
          <w:ilvl w:val="0"/>
          <w:numId w:val="25"/>
        </w:numPr>
        <w:autoSpaceDE w:val="0"/>
        <w:autoSpaceDN w:val="0"/>
        <w:adjustRightInd w:val="0"/>
        <w:rPr>
          <w:rFonts w:cs="Arial"/>
          <w:szCs w:val="18"/>
        </w:rPr>
      </w:pPr>
      <w:r w:rsidRPr="001A1CEE">
        <w:rPr>
          <w:rFonts w:cs="Arial"/>
          <w:szCs w:val="18"/>
        </w:rPr>
        <w:t>Structure de la rémunération des membres du personnel (montant de rémunération variable</w:t>
      </w:r>
      <w:r w:rsidR="00190239" w:rsidRPr="001A1CEE">
        <w:rPr>
          <w:rFonts w:cs="Arial"/>
          <w:szCs w:val="18"/>
        </w:rPr>
        <w:t xml:space="preserve"> et/ou</w:t>
      </w:r>
      <w:r w:rsidRPr="001A1CEE">
        <w:rPr>
          <w:rFonts w:cs="Arial"/>
          <w:szCs w:val="18"/>
        </w:rPr>
        <w:t xml:space="preserve"> pourcentage de rémunération variable par rapport à la rémunération fixe).</w:t>
      </w:r>
    </w:p>
    <w:p w:rsidR="00AA50CB" w:rsidRDefault="00AA50CB" w:rsidP="00673EF6">
      <w:pPr>
        <w:pStyle w:val="Paragraphedeliste"/>
        <w:autoSpaceDE w:val="0"/>
        <w:autoSpaceDN w:val="0"/>
        <w:adjustRightInd w:val="0"/>
        <w:ind w:left="0"/>
        <w:rPr>
          <w:rFonts w:cs="Arial"/>
          <w:szCs w:val="18"/>
        </w:rPr>
      </w:pPr>
    </w:p>
    <w:p w:rsidR="00FD50A8" w:rsidRDefault="00AA50CB" w:rsidP="00DA62E5">
      <w:pPr>
        <w:pStyle w:val="Paragraphedeliste"/>
        <w:autoSpaceDE w:val="0"/>
        <w:autoSpaceDN w:val="0"/>
        <w:adjustRightInd w:val="0"/>
        <w:ind w:left="0"/>
        <w:rPr>
          <w:rFonts w:cs="Arial"/>
          <w:szCs w:val="18"/>
        </w:rPr>
      </w:pPr>
      <w:r>
        <w:rPr>
          <w:rFonts w:cs="Arial"/>
          <w:szCs w:val="18"/>
        </w:rPr>
        <w:t>La société de gestion de portefeuille invoque le principe de proportionnalité prévu</w:t>
      </w:r>
      <w:r w:rsidR="00E76069">
        <w:rPr>
          <w:rFonts w:cs="Arial"/>
          <w:szCs w:val="18"/>
        </w:rPr>
        <w:t xml:space="preserve"> au III de</w:t>
      </w:r>
      <w:r>
        <w:rPr>
          <w:rFonts w:cs="Arial"/>
          <w:szCs w:val="18"/>
        </w:rPr>
        <w:t xml:space="preserve"> l’article </w:t>
      </w:r>
      <w:r w:rsidR="00E76069">
        <w:rPr>
          <w:rFonts w:cs="Arial"/>
          <w:szCs w:val="18"/>
        </w:rPr>
        <w:t xml:space="preserve">314-85-2 </w:t>
      </w:r>
      <w:r>
        <w:rPr>
          <w:rFonts w:cs="Arial"/>
          <w:szCs w:val="18"/>
        </w:rPr>
        <w:t xml:space="preserve"> </w:t>
      </w:r>
      <w:r w:rsidR="00E76069">
        <w:rPr>
          <w:rFonts w:cs="Arial"/>
          <w:szCs w:val="18"/>
        </w:rPr>
        <w:t>du règlement général de l’AMF</w:t>
      </w:r>
      <w:r>
        <w:rPr>
          <w:rFonts w:cs="Arial"/>
          <w:szCs w:val="18"/>
        </w:rPr>
        <w:t> :</w:t>
      </w:r>
      <w:r>
        <w:rPr>
          <w:rFonts w:cs="Arial"/>
          <w:szCs w:val="18"/>
        </w:rPr>
        <w:tab/>
      </w:r>
      <w:r>
        <w:rPr>
          <w:rFonts w:cs="Arial"/>
          <w:szCs w:val="18"/>
        </w:rPr>
        <w:tab/>
      </w:r>
      <w:r>
        <w:rPr>
          <w:rFonts w:cs="Arial"/>
          <w:szCs w:val="18"/>
        </w:rPr>
        <w:tab/>
      </w:r>
    </w:p>
    <w:p w:rsidR="00AA50CB" w:rsidRDefault="00AA50CB" w:rsidP="00DA62E5">
      <w:pPr>
        <w:pStyle w:val="Paragraphedeliste"/>
        <w:autoSpaceDE w:val="0"/>
        <w:autoSpaceDN w:val="0"/>
        <w:adjustRightInd w:val="0"/>
        <w:ind w:left="0" w:firstLine="708"/>
        <w:rPr>
          <w:rFonts w:cs="Arial"/>
          <w:szCs w:val="18"/>
        </w:rPr>
      </w:pPr>
      <w:r>
        <w:rPr>
          <w:rFonts w:cs="Arial"/>
          <w:szCs w:val="18"/>
        </w:rPr>
        <w:t xml:space="preserve">Oui </w:t>
      </w:r>
      <w:sdt>
        <w:sdtPr>
          <w:rPr>
            <w:rFonts w:cs="Arial"/>
            <w:szCs w:val="18"/>
          </w:rPr>
          <w:id w:val="187029410"/>
          <w14:checkbox>
            <w14:checked w14:val="0"/>
            <w14:checkedState w14:val="2612" w14:font="MS Gothic"/>
            <w14:uncheckedState w14:val="2610" w14:font="MS Gothic"/>
          </w14:checkbox>
        </w:sdtPr>
        <w:sdtEndPr/>
        <w:sdtContent>
          <w:r w:rsidR="003E40F2">
            <w:rPr>
              <w:rFonts w:ascii="MS Gothic" w:eastAsia="MS Gothic" w:hAnsi="MS Gothic" w:cs="Arial" w:hint="eastAsia"/>
              <w:szCs w:val="18"/>
            </w:rPr>
            <w:t>☐</w:t>
          </w:r>
        </w:sdtContent>
      </w:sdt>
      <w:r>
        <w:rPr>
          <w:rFonts w:cs="Arial"/>
          <w:szCs w:val="18"/>
        </w:rPr>
        <w:tab/>
      </w:r>
      <w:r>
        <w:rPr>
          <w:rFonts w:cs="Arial"/>
          <w:szCs w:val="18"/>
        </w:rPr>
        <w:tab/>
      </w:r>
      <w:r>
        <w:rPr>
          <w:rFonts w:cs="Arial"/>
          <w:szCs w:val="18"/>
        </w:rPr>
        <w:tab/>
      </w:r>
      <w:r>
        <w:rPr>
          <w:rFonts w:cs="Arial"/>
          <w:szCs w:val="18"/>
        </w:rPr>
        <w:tab/>
        <w:t xml:space="preserve">Non </w:t>
      </w:r>
      <w:sdt>
        <w:sdtPr>
          <w:rPr>
            <w:rFonts w:cs="Arial"/>
            <w:szCs w:val="18"/>
          </w:rPr>
          <w:id w:val="133611097"/>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p>
    <w:p w:rsidR="00FD50A8" w:rsidRDefault="00FD50A8" w:rsidP="00DA62E5">
      <w:pPr>
        <w:pStyle w:val="Paragraphedeliste"/>
        <w:autoSpaceDE w:val="0"/>
        <w:autoSpaceDN w:val="0"/>
        <w:adjustRightInd w:val="0"/>
        <w:ind w:left="0"/>
        <w:rPr>
          <w:rFonts w:cs="Arial"/>
          <w:szCs w:val="18"/>
        </w:rPr>
      </w:pPr>
    </w:p>
    <w:p w:rsidR="00FD50A8" w:rsidRDefault="00FD50A8" w:rsidP="00DA62E5">
      <w:pPr>
        <w:pStyle w:val="Paragraphedeliste"/>
        <w:autoSpaceDE w:val="0"/>
        <w:autoSpaceDN w:val="0"/>
        <w:adjustRightInd w:val="0"/>
        <w:ind w:left="0"/>
        <w:rPr>
          <w:rFonts w:cs="Arial"/>
          <w:szCs w:val="18"/>
        </w:rPr>
      </w:pPr>
      <w:r>
        <w:rPr>
          <w:rFonts w:cs="Arial"/>
          <w:szCs w:val="18"/>
        </w:rPr>
        <w:t xml:space="preserve">Si la SGP est agréée </w:t>
      </w:r>
      <w:r w:rsidR="00A11CE8">
        <w:rPr>
          <w:rFonts w:cs="Arial"/>
          <w:szCs w:val="18"/>
        </w:rPr>
        <w:t xml:space="preserve">également </w:t>
      </w:r>
      <w:r>
        <w:rPr>
          <w:rFonts w:cs="Arial"/>
          <w:szCs w:val="18"/>
        </w:rPr>
        <w:t xml:space="preserve">au titre de la Directive AIFM, le principe de proportionnalité </w:t>
      </w:r>
      <w:proofErr w:type="spellStart"/>
      <w:r>
        <w:rPr>
          <w:rFonts w:cs="Arial"/>
          <w:szCs w:val="18"/>
        </w:rPr>
        <w:t>a-t-il</w:t>
      </w:r>
      <w:proofErr w:type="spellEnd"/>
      <w:r>
        <w:rPr>
          <w:rFonts w:cs="Arial"/>
          <w:szCs w:val="18"/>
        </w:rPr>
        <w:t xml:space="preserve"> été appliqué ?</w:t>
      </w:r>
    </w:p>
    <w:p w:rsidR="004C6643" w:rsidRDefault="00FD50A8" w:rsidP="004C6643">
      <w:pPr>
        <w:pStyle w:val="Paragraphedeliste"/>
        <w:autoSpaceDE w:val="0"/>
        <w:autoSpaceDN w:val="0"/>
        <w:adjustRightInd w:val="0"/>
        <w:ind w:left="0" w:firstLine="708"/>
        <w:rPr>
          <w:rFonts w:cs="Arial"/>
          <w:szCs w:val="18"/>
        </w:rPr>
      </w:pPr>
      <w:r>
        <w:rPr>
          <w:rFonts w:cs="Arial"/>
          <w:szCs w:val="18"/>
        </w:rPr>
        <w:t xml:space="preserve">Oui </w:t>
      </w:r>
      <w:sdt>
        <w:sdtPr>
          <w:rPr>
            <w:rFonts w:cs="Arial"/>
            <w:szCs w:val="18"/>
          </w:rPr>
          <w:id w:val="178549312"/>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r>
      <w:r>
        <w:rPr>
          <w:rFonts w:cs="Arial"/>
          <w:szCs w:val="18"/>
        </w:rPr>
        <w:tab/>
      </w:r>
      <w:r>
        <w:rPr>
          <w:rFonts w:cs="Arial"/>
          <w:szCs w:val="18"/>
        </w:rPr>
        <w:tab/>
      </w:r>
      <w:r>
        <w:rPr>
          <w:rFonts w:cs="Arial"/>
          <w:szCs w:val="18"/>
        </w:rPr>
        <w:tab/>
      </w:r>
      <w:r w:rsidR="004C6643">
        <w:rPr>
          <w:rFonts w:cs="Arial"/>
          <w:szCs w:val="18"/>
        </w:rPr>
        <w:t xml:space="preserve">Non </w:t>
      </w:r>
      <w:sdt>
        <w:sdtPr>
          <w:rPr>
            <w:rFonts w:cs="Arial"/>
            <w:szCs w:val="18"/>
          </w:rPr>
          <w:id w:val="1289473833"/>
          <w14:checkbox>
            <w14:checked w14:val="0"/>
            <w14:checkedState w14:val="2612" w14:font="MS Gothic"/>
            <w14:uncheckedState w14:val="2610" w14:font="MS Gothic"/>
          </w14:checkbox>
        </w:sdtPr>
        <w:sdtEndPr/>
        <w:sdtContent>
          <w:r w:rsidR="004C6643">
            <w:rPr>
              <w:rFonts w:ascii="MS Gothic" w:eastAsia="MS Gothic" w:hAnsi="MS Gothic" w:cs="Arial" w:hint="eastAsia"/>
              <w:szCs w:val="18"/>
            </w:rPr>
            <w:t>☐</w:t>
          </w:r>
        </w:sdtContent>
      </w:sdt>
    </w:p>
    <w:p w:rsidR="00FD50A8" w:rsidRDefault="00FD50A8" w:rsidP="004C6643">
      <w:pPr>
        <w:pStyle w:val="Paragraphedeliste"/>
        <w:autoSpaceDE w:val="0"/>
        <w:autoSpaceDN w:val="0"/>
        <w:adjustRightInd w:val="0"/>
        <w:ind w:left="0" w:firstLine="708"/>
        <w:rPr>
          <w:rFonts w:cs="Arial"/>
          <w:szCs w:val="18"/>
        </w:rPr>
      </w:pPr>
    </w:p>
    <w:tbl>
      <w:tblPr>
        <w:tblStyle w:val="Grilledutableau"/>
        <w:tblW w:w="9322" w:type="dxa"/>
        <w:tblLook w:val="04A0" w:firstRow="1" w:lastRow="0" w:firstColumn="1" w:lastColumn="0" w:noHBand="0" w:noVBand="1"/>
      </w:tblPr>
      <w:tblGrid>
        <w:gridCol w:w="2660"/>
        <w:gridCol w:w="6662"/>
      </w:tblGrid>
      <w:tr w:rsidR="00AA50CB" w:rsidTr="00FD50A8">
        <w:tc>
          <w:tcPr>
            <w:tcW w:w="2660" w:type="dxa"/>
          </w:tcPr>
          <w:p w:rsidR="00AA50CB" w:rsidRPr="00D67818" w:rsidRDefault="00AA50CB" w:rsidP="00FD50A8">
            <w:pPr>
              <w:autoSpaceDE w:val="0"/>
              <w:autoSpaceDN w:val="0"/>
              <w:adjustRightInd w:val="0"/>
              <w:rPr>
                <w:b/>
                <w:szCs w:val="18"/>
              </w:rPr>
            </w:pPr>
            <w:r w:rsidRPr="00D67818">
              <w:rPr>
                <w:b/>
                <w:szCs w:val="18"/>
              </w:rPr>
              <w:t xml:space="preserve">Critères </w:t>
            </w:r>
          </w:p>
        </w:tc>
        <w:tc>
          <w:tcPr>
            <w:tcW w:w="6662" w:type="dxa"/>
          </w:tcPr>
          <w:p w:rsidR="00AA50CB" w:rsidRPr="00D67818" w:rsidRDefault="00FD50A8" w:rsidP="0050744C">
            <w:pPr>
              <w:autoSpaceDE w:val="0"/>
              <w:autoSpaceDN w:val="0"/>
              <w:adjustRightInd w:val="0"/>
              <w:rPr>
                <w:b/>
                <w:szCs w:val="18"/>
              </w:rPr>
            </w:pPr>
            <w:r>
              <w:rPr>
                <w:b/>
                <w:szCs w:val="18"/>
              </w:rPr>
              <w:t>Justification</w:t>
            </w:r>
            <w:r w:rsidRPr="00D67818">
              <w:rPr>
                <w:b/>
                <w:szCs w:val="18"/>
              </w:rPr>
              <w:t>s</w:t>
            </w:r>
          </w:p>
        </w:tc>
      </w:tr>
      <w:tr w:rsidR="00D67818" w:rsidTr="00FD50A8">
        <w:tc>
          <w:tcPr>
            <w:tcW w:w="2660" w:type="dxa"/>
          </w:tcPr>
          <w:p w:rsidR="00FD50A8" w:rsidRDefault="00FD50A8" w:rsidP="00FD50A8">
            <w:pPr>
              <w:autoSpaceDE w:val="0"/>
              <w:autoSpaceDN w:val="0"/>
              <w:adjustRightInd w:val="0"/>
              <w:rPr>
                <w:rFonts w:cs="Arial"/>
                <w:szCs w:val="18"/>
              </w:rPr>
            </w:pPr>
            <w:r>
              <w:rPr>
                <w:rFonts w:cs="Arial"/>
                <w:szCs w:val="18"/>
              </w:rPr>
              <w:t xml:space="preserve">Taille de la SGP  </w:t>
            </w:r>
          </w:p>
          <w:p w:rsidR="00D67818" w:rsidRDefault="00D67818" w:rsidP="00FB0826">
            <w:pPr>
              <w:autoSpaceDE w:val="0"/>
              <w:autoSpaceDN w:val="0"/>
              <w:adjustRightInd w:val="0"/>
              <w:rPr>
                <w:rFonts w:cs="Arial"/>
                <w:szCs w:val="18"/>
              </w:rPr>
            </w:pPr>
          </w:p>
        </w:tc>
        <w:tc>
          <w:tcPr>
            <w:tcW w:w="6662" w:type="dxa"/>
          </w:tcPr>
          <w:p w:rsidR="00FD50A8" w:rsidRDefault="00FD50A8" w:rsidP="00FD50A8">
            <w:pPr>
              <w:autoSpaceDE w:val="0"/>
              <w:autoSpaceDN w:val="0"/>
              <w:adjustRightInd w:val="0"/>
              <w:rPr>
                <w:rFonts w:cs="Arial"/>
                <w:szCs w:val="18"/>
              </w:rPr>
            </w:pPr>
            <w:r>
              <w:rPr>
                <w:rFonts w:cs="Arial"/>
                <w:szCs w:val="18"/>
              </w:rPr>
              <w:t>Encours des OPCVM : …</w:t>
            </w:r>
          </w:p>
          <w:p w:rsidR="00FD50A8" w:rsidRDefault="00FD50A8" w:rsidP="00FD50A8">
            <w:pPr>
              <w:autoSpaceDE w:val="0"/>
              <w:autoSpaceDN w:val="0"/>
              <w:adjustRightInd w:val="0"/>
              <w:rPr>
                <w:rFonts w:cs="Arial"/>
                <w:szCs w:val="18"/>
              </w:rPr>
            </w:pPr>
            <w:r>
              <w:rPr>
                <w:rFonts w:cs="Arial"/>
                <w:szCs w:val="18"/>
              </w:rPr>
              <w:t>Encours des FIA : …</w:t>
            </w:r>
          </w:p>
          <w:p w:rsidR="00D67818" w:rsidRDefault="00FD50A8" w:rsidP="00FD50A8">
            <w:pPr>
              <w:autoSpaceDE w:val="0"/>
              <w:autoSpaceDN w:val="0"/>
              <w:adjustRightInd w:val="0"/>
              <w:rPr>
                <w:i/>
                <w:szCs w:val="18"/>
              </w:rPr>
            </w:pPr>
            <w:r>
              <w:rPr>
                <w:rFonts w:cs="Arial"/>
                <w:szCs w:val="18"/>
              </w:rPr>
              <w:t>Encours en gestion sous mandat : …</w:t>
            </w:r>
          </w:p>
        </w:tc>
      </w:tr>
      <w:tr w:rsidR="00D67818" w:rsidTr="00FD50A8">
        <w:tc>
          <w:tcPr>
            <w:tcW w:w="2660" w:type="dxa"/>
          </w:tcPr>
          <w:p w:rsidR="00D67818" w:rsidRDefault="00D67818" w:rsidP="0050744C">
            <w:pPr>
              <w:autoSpaceDE w:val="0"/>
              <w:autoSpaceDN w:val="0"/>
              <w:adjustRightInd w:val="0"/>
              <w:rPr>
                <w:rFonts w:cs="Arial"/>
                <w:szCs w:val="18"/>
              </w:rPr>
            </w:pPr>
            <w:r>
              <w:rPr>
                <w:rFonts w:cs="Arial"/>
                <w:szCs w:val="18"/>
              </w:rPr>
              <w:t>Nombre de collaborateurs</w:t>
            </w:r>
          </w:p>
        </w:tc>
        <w:tc>
          <w:tcPr>
            <w:tcW w:w="6662" w:type="dxa"/>
          </w:tcPr>
          <w:p w:rsidR="00D67818" w:rsidRDefault="00D67818" w:rsidP="0050744C">
            <w:pPr>
              <w:autoSpaceDE w:val="0"/>
              <w:autoSpaceDN w:val="0"/>
              <w:adjustRightInd w:val="0"/>
              <w:rPr>
                <w:i/>
                <w:szCs w:val="18"/>
              </w:rPr>
            </w:pPr>
          </w:p>
        </w:tc>
      </w:tr>
      <w:tr w:rsidR="00D67818" w:rsidTr="00FD50A8">
        <w:tc>
          <w:tcPr>
            <w:tcW w:w="2660" w:type="dxa"/>
          </w:tcPr>
          <w:p w:rsidR="00D67818" w:rsidRDefault="00D67818" w:rsidP="00190239">
            <w:pPr>
              <w:autoSpaceDE w:val="0"/>
              <w:autoSpaceDN w:val="0"/>
              <w:adjustRightInd w:val="0"/>
              <w:rPr>
                <w:rFonts w:cs="Arial"/>
                <w:szCs w:val="18"/>
              </w:rPr>
            </w:pPr>
            <w:r>
              <w:rPr>
                <w:rFonts w:cs="Arial"/>
                <w:szCs w:val="18"/>
              </w:rPr>
              <w:t xml:space="preserve">Nombre et </w:t>
            </w:r>
            <w:r w:rsidR="00190239">
              <w:rPr>
                <w:rFonts w:cs="Arial"/>
                <w:szCs w:val="18"/>
              </w:rPr>
              <w:t xml:space="preserve">catégorie </w:t>
            </w:r>
            <w:r>
              <w:rPr>
                <w:rFonts w:cs="Arial"/>
                <w:szCs w:val="18"/>
              </w:rPr>
              <w:t xml:space="preserve">des </w:t>
            </w:r>
            <w:r w:rsidR="00190239">
              <w:rPr>
                <w:rFonts w:cs="Arial"/>
                <w:szCs w:val="18"/>
              </w:rPr>
              <w:t>collaborateur</w:t>
            </w:r>
            <w:r>
              <w:rPr>
                <w:rFonts w:cs="Arial"/>
                <w:szCs w:val="18"/>
              </w:rPr>
              <w:t>s identifiés </w:t>
            </w:r>
          </w:p>
        </w:tc>
        <w:tc>
          <w:tcPr>
            <w:tcW w:w="6662" w:type="dxa"/>
          </w:tcPr>
          <w:p w:rsidR="00D67818" w:rsidRDefault="00D67818" w:rsidP="0050744C">
            <w:pPr>
              <w:autoSpaceDE w:val="0"/>
              <w:autoSpaceDN w:val="0"/>
              <w:adjustRightInd w:val="0"/>
              <w:rPr>
                <w:i/>
                <w:szCs w:val="18"/>
              </w:rPr>
            </w:pPr>
          </w:p>
        </w:tc>
      </w:tr>
      <w:tr w:rsidR="00AA50CB" w:rsidTr="00FD50A8">
        <w:tc>
          <w:tcPr>
            <w:tcW w:w="2660" w:type="dxa"/>
          </w:tcPr>
          <w:p w:rsidR="00AA50CB" w:rsidRDefault="00AA50CB" w:rsidP="0050744C">
            <w:pPr>
              <w:autoSpaceDE w:val="0"/>
              <w:autoSpaceDN w:val="0"/>
              <w:adjustRightInd w:val="0"/>
              <w:rPr>
                <w:i/>
                <w:szCs w:val="18"/>
              </w:rPr>
            </w:pPr>
            <w:r>
              <w:rPr>
                <w:rFonts w:cs="Arial"/>
                <w:szCs w:val="18"/>
              </w:rPr>
              <w:t>Nature, portée et complexité des activités développées</w:t>
            </w:r>
            <w:r w:rsidR="00D67818">
              <w:rPr>
                <w:rFonts w:cs="Arial"/>
                <w:szCs w:val="18"/>
              </w:rPr>
              <w:t xml:space="preserve"> – types de stratégies de gestion</w:t>
            </w:r>
          </w:p>
        </w:tc>
        <w:tc>
          <w:tcPr>
            <w:tcW w:w="6662" w:type="dxa"/>
          </w:tcPr>
          <w:p w:rsidR="00AA50CB" w:rsidRDefault="00AA50CB" w:rsidP="0050744C">
            <w:pPr>
              <w:autoSpaceDE w:val="0"/>
              <w:autoSpaceDN w:val="0"/>
              <w:adjustRightInd w:val="0"/>
              <w:rPr>
                <w:i/>
                <w:szCs w:val="18"/>
              </w:rPr>
            </w:pPr>
          </w:p>
        </w:tc>
      </w:tr>
      <w:tr w:rsidR="00AA50CB" w:rsidTr="00FD50A8">
        <w:tc>
          <w:tcPr>
            <w:tcW w:w="2660" w:type="dxa"/>
          </w:tcPr>
          <w:p w:rsidR="00FB0826" w:rsidRDefault="00AA50CB" w:rsidP="00FB0826">
            <w:pPr>
              <w:autoSpaceDE w:val="0"/>
              <w:autoSpaceDN w:val="0"/>
              <w:adjustRightInd w:val="0"/>
              <w:rPr>
                <w:rFonts w:cs="Arial"/>
                <w:szCs w:val="18"/>
              </w:rPr>
            </w:pPr>
            <w:r>
              <w:rPr>
                <w:rFonts w:cs="Arial"/>
                <w:szCs w:val="18"/>
              </w:rPr>
              <w:t>Structure de la rémunération des membres du personnel</w:t>
            </w:r>
            <w:r w:rsidR="00FB0826">
              <w:rPr>
                <w:rFonts w:cs="Arial"/>
                <w:szCs w:val="18"/>
              </w:rPr>
              <w:t> :</w:t>
            </w:r>
          </w:p>
          <w:p w:rsidR="00FB0826" w:rsidRDefault="00FB0826" w:rsidP="00FB0826">
            <w:pPr>
              <w:autoSpaceDE w:val="0"/>
              <w:autoSpaceDN w:val="0"/>
              <w:adjustRightInd w:val="0"/>
              <w:rPr>
                <w:rFonts w:cs="Arial"/>
                <w:szCs w:val="18"/>
              </w:rPr>
            </w:pPr>
            <w:r>
              <w:rPr>
                <w:rFonts w:cs="Arial"/>
                <w:szCs w:val="18"/>
              </w:rPr>
              <w:t xml:space="preserve">- </w:t>
            </w:r>
            <w:r w:rsidR="00AA50CB">
              <w:rPr>
                <w:rFonts w:cs="Arial"/>
                <w:szCs w:val="18"/>
              </w:rPr>
              <w:t>montant de rémunération variable</w:t>
            </w:r>
            <w:r w:rsidR="00D67818">
              <w:rPr>
                <w:rFonts w:cs="Arial"/>
                <w:szCs w:val="18"/>
              </w:rPr>
              <w:t xml:space="preserve"> maximum en euros</w:t>
            </w:r>
            <w:r w:rsidR="00AA50CB">
              <w:rPr>
                <w:rFonts w:cs="Arial"/>
                <w:szCs w:val="18"/>
              </w:rPr>
              <w:t>,</w:t>
            </w:r>
          </w:p>
          <w:p w:rsidR="00AA50CB" w:rsidRDefault="00FB0826" w:rsidP="00FB0826">
            <w:pPr>
              <w:autoSpaceDE w:val="0"/>
              <w:autoSpaceDN w:val="0"/>
              <w:adjustRightInd w:val="0"/>
              <w:rPr>
                <w:i/>
                <w:szCs w:val="18"/>
              </w:rPr>
            </w:pPr>
            <w:r>
              <w:rPr>
                <w:rFonts w:cs="Arial"/>
                <w:szCs w:val="18"/>
              </w:rPr>
              <w:t>- p</w:t>
            </w:r>
            <w:r w:rsidR="00AA50CB">
              <w:rPr>
                <w:rFonts w:cs="Arial"/>
                <w:szCs w:val="18"/>
              </w:rPr>
              <w:t xml:space="preserve">ourcentage </w:t>
            </w:r>
            <w:r>
              <w:rPr>
                <w:rFonts w:cs="Arial"/>
                <w:szCs w:val="18"/>
              </w:rPr>
              <w:t xml:space="preserve">maximum </w:t>
            </w:r>
            <w:r w:rsidR="00AA50CB">
              <w:rPr>
                <w:rFonts w:cs="Arial"/>
                <w:szCs w:val="18"/>
              </w:rPr>
              <w:t xml:space="preserve">de rémunération variable par </w:t>
            </w:r>
            <w:r w:rsidR="00AA50CB">
              <w:rPr>
                <w:rFonts w:cs="Arial"/>
                <w:szCs w:val="18"/>
              </w:rPr>
              <w:lastRenderedPageBreak/>
              <w:t>rapport à la rémunération fixe</w:t>
            </w:r>
            <w:r w:rsidR="007236D6">
              <w:rPr>
                <w:rFonts w:cs="Arial"/>
                <w:szCs w:val="18"/>
              </w:rPr>
              <w:t>.</w:t>
            </w:r>
          </w:p>
        </w:tc>
        <w:tc>
          <w:tcPr>
            <w:tcW w:w="6662" w:type="dxa"/>
          </w:tcPr>
          <w:p w:rsidR="00AA50CB" w:rsidRPr="00095A16" w:rsidRDefault="00095A16" w:rsidP="0050744C">
            <w:pPr>
              <w:autoSpaceDE w:val="0"/>
              <w:autoSpaceDN w:val="0"/>
              <w:adjustRightInd w:val="0"/>
              <w:rPr>
                <w:szCs w:val="18"/>
              </w:rPr>
            </w:pPr>
            <w:r w:rsidRPr="00095A16">
              <w:rPr>
                <w:szCs w:val="18"/>
              </w:rPr>
              <w:lastRenderedPageBreak/>
              <w:t>Montant</w:t>
            </w:r>
            <w:r w:rsidR="004C6643" w:rsidRPr="00095A16">
              <w:rPr>
                <w:szCs w:val="18"/>
              </w:rPr>
              <w:t xml:space="preserve"> maximum de rémunération variable</w:t>
            </w:r>
            <w:r w:rsidR="00F40BB1" w:rsidRPr="00095A16">
              <w:rPr>
                <w:szCs w:val="18"/>
              </w:rPr>
              <w:t xml:space="preserve"> du personnel identifié</w:t>
            </w:r>
            <w:r w:rsidRPr="00095A16">
              <w:rPr>
                <w:szCs w:val="18"/>
              </w:rPr>
              <w:t xml:space="preserve"> en euros </w:t>
            </w:r>
            <w:r w:rsidR="004C6643" w:rsidRPr="00095A16">
              <w:rPr>
                <w:szCs w:val="18"/>
              </w:rPr>
              <w:t>:</w:t>
            </w:r>
            <w:r>
              <w:rPr>
                <w:szCs w:val="18"/>
              </w:rPr>
              <w:t xml:space="preserve"> …..</w:t>
            </w:r>
          </w:p>
          <w:p w:rsidR="00095A16" w:rsidRPr="003E40F2" w:rsidRDefault="00190239" w:rsidP="004C6643">
            <w:pPr>
              <w:autoSpaceDE w:val="0"/>
              <w:autoSpaceDN w:val="0"/>
              <w:adjustRightInd w:val="0"/>
              <w:rPr>
                <w:rFonts w:eastAsia="MS Gothic" w:cs="Arial"/>
                <w:i/>
                <w:szCs w:val="18"/>
              </w:rPr>
            </w:pPr>
            <w:r w:rsidRPr="003E40F2">
              <w:rPr>
                <w:rFonts w:eastAsia="MS Gothic" w:cs="Arial"/>
                <w:i/>
                <w:szCs w:val="18"/>
              </w:rPr>
              <w:t>(Commentaire éventuel) :</w:t>
            </w:r>
          </w:p>
          <w:p w:rsidR="00190239" w:rsidRPr="00095A16" w:rsidRDefault="00190239" w:rsidP="004C6643">
            <w:pPr>
              <w:autoSpaceDE w:val="0"/>
              <w:autoSpaceDN w:val="0"/>
              <w:adjustRightInd w:val="0"/>
              <w:rPr>
                <w:rFonts w:ascii="MS Gothic" w:eastAsia="MS Gothic" w:hAnsi="MS Gothic" w:cs="Arial"/>
                <w:szCs w:val="18"/>
              </w:rPr>
            </w:pPr>
          </w:p>
          <w:p w:rsidR="00095A16" w:rsidRPr="00095A16" w:rsidRDefault="00095A16" w:rsidP="004C6643">
            <w:pPr>
              <w:autoSpaceDE w:val="0"/>
              <w:autoSpaceDN w:val="0"/>
              <w:adjustRightInd w:val="0"/>
              <w:rPr>
                <w:szCs w:val="18"/>
              </w:rPr>
            </w:pPr>
            <w:r w:rsidRPr="00095A16">
              <w:rPr>
                <w:szCs w:val="18"/>
              </w:rPr>
              <w:t xml:space="preserve">Absence de montant maximum : </w:t>
            </w:r>
            <w:sdt>
              <w:sdtPr>
                <w:rPr>
                  <w:szCs w:val="18"/>
                </w:rPr>
                <w:id w:val="-335457965"/>
                <w14:checkbox>
                  <w14:checked w14:val="0"/>
                  <w14:checkedState w14:val="2612" w14:font="MS Gothic"/>
                  <w14:uncheckedState w14:val="2610" w14:font="MS Gothic"/>
                </w14:checkbox>
              </w:sdtPr>
              <w:sdtEndPr/>
              <w:sdtContent>
                <w:r w:rsidRPr="00095A16">
                  <w:rPr>
                    <w:rFonts w:hint="eastAsia"/>
                    <w:szCs w:val="18"/>
                  </w:rPr>
                  <w:t>☐</w:t>
                </w:r>
              </w:sdtContent>
            </w:sdt>
            <w:r w:rsidRPr="00095A16">
              <w:rPr>
                <w:szCs w:val="18"/>
              </w:rPr>
              <w:t xml:space="preserve">                         </w:t>
            </w:r>
          </w:p>
          <w:p w:rsidR="00095A16" w:rsidRPr="00095A16" w:rsidRDefault="00095A16" w:rsidP="004C6643">
            <w:pPr>
              <w:autoSpaceDE w:val="0"/>
              <w:autoSpaceDN w:val="0"/>
              <w:adjustRightInd w:val="0"/>
              <w:rPr>
                <w:rFonts w:cs="Arial"/>
                <w:szCs w:val="18"/>
              </w:rPr>
            </w:pPr>
          </w:p>
          <w:p w:rsidR="00F40BB1" w:rsidRPr="00095A16" w:rsidRDefault="00095A16" w:rsidP="00F40BB1">
            <w:pPr>
              <w:autoSpaceDE w:val="0"/>
              <w:autoSpaceDN w:val="0"/>
              <w:adjustRightInd w:val="0"/>
              <w:rPr>
                <w:rFonts w:ascii="MS Gothic" w:eastAsia="MS Gothic" w:hAnsi="MS Gothic" w:cs="Arial"/>
                <w:szCs w:val="18"/>
              </w:rPr>
            </w:pPr>
            <w:r w:rsidRPr="00095A16">
              <w:rPr>
                <w:szCs w:val="18"/>
              </w:rPr>
              <w:lastRenderedPageBreak/>
              <w:t xml:space="preserve">Pourcentage </w:t>
            </w:r>
            <w:r w:rsidR="004C6643" w:rsidRPr="00095A16">
              <w:rPr>
                <w:szCs w:val="18"/>
              </w:rPr>
              <w:t>maximum de rémunération variable </w:t>
            </w:r>
            <w:r w:rsidR="00F40BB1" w:rsidRPr="00095A16">
              <w:rPr>
                <w:szCs w:val="18"/>
              </w:rPr>
              <w:t xml:space="preserve">du personnel identifié </w:t>
            </w:r>
            <w:r w:rsidR="004C6643" w:rsidRPr="00095A16">
              <w:rPr>
                <w:szCs w:val="18"/>
              </w:rPr>
              <w:t>:</w:t>
            </w:r>
            <w:r>
              <w:rPr>
                <w:szCs w:val="18"/>
              </w:rPr>
              <w:t xml:space="preserve"> …..</w:t>
            </w:r>
          </w:p>
          <w:p w:rsidR="00190239" w:rsidRPr="003E40F2" w:rsidRDefault="00190239" w:rsidP="00190239">
            <w:pPr>
              <w:autoSpaceDE w:val="0"/>
              <w:autoSpaceDN w:val="0"/>
              <w:adjustRightInd w:val="0"/>
              <w:rPr>
                <w:rFonts w:eastAsia="MS Gothic" w:cs="Arial"/>
                <w:i/>
                <w:szCs w:val="18"/>
              </w:rPr>
            </w:pPr>
            <w:r w:rsidRPr="003E40F2">
              <w:rPr>
                <w:rFonts w:eastAsia="MS Gothic" w:cs="Arial"/>
                <w:i/>
                <w:szCs w:val="18"/>
              </w:rPr>
              <w:t>(Commentaire éventuel) :</w:t>
            </w:r>
          </w:p>
          <w:p w:rsidR="00F40BB1" w:rsidRDefault="00F40BB1" w:rsidP="00F40BB1">
            <w:pPr>
              <w:autoSpaceDE w:val="0"/>
              <w:autoSpaceDN w:val="0"/>
              <w:adjustRightInd w:val="0"/>
              <w:rPr>
                <w:rFonts w:ascii="MS Gothic" w:eastAsia="MS Gothic" w:hAnsi="MS Gothic" w:cs="Arial"/>
                <w:szCs w:val="18"/>
              </w:rPr>
            </w:pPr>
          </w:p>
          <w:p w:rsidR="00095A16" w:rsidRPr="00095A16" w:rsidRDefault="00095A16" w:rsidP="00F40BB1">
            <w:pPr>
              <w:autoSpaceDE w:val="0"/>
              <w:autoSpaceDN w:val="0"/>
              <w:adjustRightInd w:val="0"/>
              <w:rPr>
                <w:szCs w:val="18"/>
              </w:rPr>
            </w:pPr>
            <w:r w:rsidRPr="00095A16">
              <w:rPr>
                <w:szCs w:val="18"/>
              </w:rPr>
              <w:t xml:space="preserve">Absence de </w:t>
            </w:r>
            <w:r>
              <w:rPr>
                <w:szCs w:val="18"/>
              </w:rPr>
              <w:t>pourcentage</w:t>
            </w:r>
            <w:r w:rsidRPr="00095A16">
              <w:rPr>
                <w:szCs w:val="18"/>
              </w:rPr>
              <w:t xml:space="preserve"> maximum : </w:t>
            </w:r>
            <w:sdt>
              <w:sdtPr>
                <w:rPr>
                  <w:szCs w:val="18"/>
                </w:rPr>
                <w:id w:val="849992114"/>
                <w14:checkbox>
                  <w14:checked w14:val="0"/>
                  <w14:checkedState w14:val="2612" w14:font="MS Gothic"/>
                  <w14:uncheckedState w14:val="2610" w14:font="MS Gothic"/>
                </w14:checkbox>
              </w:sdtPr>
              <w:sdtEndPr/>
              <w:sdtContent>
                <w:r w:rsidRPr="00095A16">
                  <w:rPr>
                    <w:rFonts w:hint="eastAsia"/>
                    <w:szCs w:val="18"/>
                  </w:rPr>
                  <w:t>☐</w:t>
                </w:r>
              </w:sdtContent>
            </w:sdt>
            <w:r w:rsidRPr="00095A16">
              <w:rPr>
                <w:szCs w:val="18"/>
              </w:rPr>
              <w:t xml:space="preserve">                         </w:t>
            </w:r>
          </w:p>
          <w:p w:rsidR="004C6643" w:rsidRDefault="004C6643" w:rsidP="00095A16">
            <w:pPr>
              <w:autoSpaceDE w:val="0"/>
              <w:autoSpaceDN w:val="0"/>
              <w:adjustRightInd w:val="0"/>
              <w:rPr>
                <w:i/>
                <w:szCs w:val="18"/>
              </w:rPr>
            </w:pPr>
          </w:p>
        </w:tc>
      </w:tr>
    </w:tbl>
    <w:p w:rsidR="00D67818" w:rsidRDefault="00D67818" w:rsidP="00673EF6">
      <w:pPr>
        <w:pStyle w:val="Paragraphedeliste"/>
        <w:autoSpaceDE w:val="0"/>
        <w:autoSpaceDN w:val="0"/>
        <w:adjustRightInd w:val="0"/>
        <w:ind w:left="0"/>
        <w:rPr>
          <w:rFonts w:cs="Arial"/>
          <w:szCs w:val="18"/>
        </w:rPr>
      </w:pPr>
    </w:p>
    <w:p w:rsidR="00AA50CB" w:rsidRDefault="00AA50CB" w:rsidP="00673EF6">
      <w:pPr>
        <w:pStyle w:val="Paragraphedeliste"/>
        <w:autoSpaceDE w:val="0"/>
        <w:autoSpaceDN w:val="0"/>
        <w:adjustRightInd w:val="0"/>
        <w:ind w:left="0"/>
        <w:rPr>
          <w:rFonts w:cs="Arial"/>
          <w:szCs w:val="18"/>
        </w:rPr>
      </w:pPr>
    </w:p>
    <w:p w:rsidR="00673EF6" w:rsidRDefault="002C0F6F" w:rsidP="00673EF6">
      <w:pPr>
        <w:numPr>
          <w:ilvl w:val="0"/>
          <w:numId w:val="7"/>
        </w:numPr>
        <w:shd w:val="clear" w:color="auto" w:fill="CCCCCC"/>
        <w:tabs>
          <w:tab w:val="num" w:pos="360"/>
        </w:tabs>
        <w:ind w:left="360"/>
        <w:rPr>
          <w:rFonts w:ascii="Arial Gras" w:hAnsi="Arial Gras"/>
          <w:b/>
          <w:bCs/>
          <w:caps/>
          <w:color w:val="003366"/>
          <w:szCs w:val="18"/>
        </w:rPr>
      </w:pPr>
      <w:r>
        <w:rPr>
          <w:rFonts w:ascii="Arial Gras" w:hAnsi="Arial Gras"/>
          <w:b/>
          <w:bCs/>
          <w:caps/>
          <w:color w:val="003366"/>
          <w:szCs w:val="18"/>
        </w:rPr>
        <w:t>MOdalités de versement de la rémunération variable</w:t>
      </w:r>
    </w:p>
    <w:p w:rsidR="00673EF6" w:rsidRDefault="00673EF6" w:rsidP="00673EF6">
      <w:pPr>
        <w:pStyle w:val="Paragraphedeliste"/>
        <w:autoSpaceDE w:val="0"/>
        <w:autoSpaceDN w:val="0"/>
        <w:adjustRightInd w:val="0"/>
        <w:ind w:left="0"/>
        <w:rPr>
          <w:rFonts w:cs="Arial"/>
          <w:szCs w:val="18"/>
        </w:rPr>
      </w:pPr>
    </w:p>
    <w:p w:rsidR="00673EF6" w:rsidRDefault="002C0F6F" w:rsidP="002C0F6F">
      <w:pPr>
        <w:pStyle w:val="Paragraphedeliste"/>
        <w:autoSpaceDE w:val="0"/>
        <w:autoSpaceDN w:val="0"/>
        <w:adjustRightInd w:val="0"/>
        <w:ind w:left="0"/>
        <w:rPr>
          <w:rFonts w:cs="Arial"/>
          <w:szCs w:val="18"/>
        </w:rPr>
      </w:pPr>
      <w:r>
        <w:rPr>
          <w:rFonts w:cs="Arial"/>
          <w:szCs w:val="18"/>
        </w:rPr>
        <w:t>Présenter les modalités de versement de la rémunération variable</w:t>
      </w:r>
      <w:r w:rsidR="00AA50CB">
        <w:rPr>
          <w:rFonts w:cs="Arial"/>
          <w:szCs w:val="18"/>
        </w:rPr>
        <w:t>, si applicable</w:t>
      </w:r>
      <w:r>
        <w:rPr>
          <w:rFonts w:cs="Arial"/>
          <w:szCs w:val="18"/>
        </w:rPr>
        <w:t> :</w:t>
      </w:r>
    </w:p>
    <w:p w:rsidR="002C0F6F" w:rsidRPr="002C0F6F" w:rsidRDefault="002C0F6F" w:rsidP="002C0F6F">
      <w:pPr>
        <w:pStyle w:val="Paragraphedeliste"/>
        <w:numPr>
          <w:ilvl w:val="0"/>
          <w:numId w:val="11"/>
        </w:numPr>
        <w:autoSpaceDE w:val="0"/>
        <w:autoSpaceDN w:val="0"/>
        <w:adjustRightInd w:val="0"/>
        <w:rPr>
          <w:i/>
          <w:szCs w:val="18"/>
        </w:rPr>
      </w:pPr>
      <w:r>
        <w:rPr>
          <w:szCs w:val="18"/>
        </w:rPr>
        <w:t>Indiquer le calendrier de report de paiement (durée de report, proportion de rémunération variable reportée et forme de rémunération variable reportée),</w:t>
      </w:r>
    </w:p>
    <w:p w:rsidR="002C0F6F" w:rsidRPr="00AA50CB" w:rsidRDefault="00AA50CB" w:rsidP="002C0F6F">
      <w:pPr>
        <w:pStyle w:val="Paragraphedeliste"/>
        <w:numPr>
          <w:ilvl w:val="0"/>
          <w:numId w:val="11"/>
        </w:numPr>
        <w:autoSpaceDE w:val="0"/>
        <w:autoSpaceDN w:val="0"/>
        <w:adjustRightInd w:val="0"/>
        <w:rPr>
          <w:i/>
          <w:szCs w:val="18"/>
        </w:rPr>
      </w:pPr>
      <w:r>
        <w:rPr>
          <w:szCs w:val="18"/>
        </w:rPr>
        <w:t>Indiquer si le</w:t>
      </w:r>
      <w:r w:rsidR="00F02652">
        <w:rPr>
          <w:szCs w:val="18"/>
        </w:rPr>
        <w:t>s</w:t>
      </w:r>
      <w:r>
        <w:rPr>
          <w:szCs w:val="18"/>
        </w:rPr>
        <w:t xml:space="preserve"> versement</w:t>
      </w:r>
      <w:r w:rsidR="00F02652">
        <w:rPr>
          <w:szCs w:val="18"/>
        </w:rPr>
        <w:t>s</w:t>
      </w:r>
      <w:r>
        <w:rPr>
          <w:szCs w:val="18"/>
        </w:rPr>
        <w:t xml:space="preserve"> s’effectue</w:t>
      </w:r>
      <w:r w:rsidR="00F02652">
        <w:rPr>
          <w:szCs w:val="18"/>
        </w:rPr>
        <w:t>nt</w:t>
      </w:r>
      <w:r>
        <w:rPr>
          <w:szCs w:val="18"/>
        </w:rPr>
        <w:t xml:space="preserve"> en numéraire ou en instruments financiers,</w:t>
      </w:r>
    </w:p>
    <w:p w:rsidR="00AA50CB" w:rsidRPr="00E10DC4" w:rsidRDefault="00AA50CB" w:rsidP="002C0F6F">
      <w:pPr>
        <w:pStyle w:val="Paragraphedeliste"/>
        <w:numPr>
          <w:ilvl w:val="0"/>
          <w:numId w:val="11"/>
        </w:numPr>
        <w:autoSpaceDE w:val="0"/>
        <w:autoSpaceDN w:val="0"/>
        <w:adjustRightInd w:val="0"/>
        <w:rPr>
          <w:i/>
          <w:szCs w:val="18"/>
        </w:rPr>
      </w:pPr>
      <w:r>
        <w:rPr>
          <w:szCs w:val="18"/>
        </w:rPr>
        <w:t>Déta</w:t>
      </w:r>
      <w:r w:rsidR="00E10DC4">
        <w:rPr>
          <w:szCs w:val="18"/>
        </w:rPr>
        <w:t>iller la politique de rétention,</w:t>
      </w:r>
    </w:p>
    <w:p w:rsidR="00E10DC4" w:rsidRPr="00AA50CB" w:rsidRDefault="00E10DC4" w:rsidP="002C0F6F">
      <w:pPr>
        <w:pStyle w:val="Paragraphedeliste"/>
        <w:numPr>
          <w:ilvl w:val="0"/>
          <w:numId w:val="11"/>
        </w:numPr>
        <w:autoSpaceDE w:val="0"/>
        <w:autoSpaceDN w:val="0"/>
        <w:adjustRightInd w:val="0"/>
        <w:rPr>
          <w:i/>
          <w:szCs w:val="18"/>
        </w:rPr>
      </w:pPr>
      <w:r>
        <w:rPr>
          <w:szCs w:val="18"/>
        </w:rPr>
        <w:t>Préciser les modalités d’ajustement au risque a posteriori.</w:t>
      </w:r>
    </w:p>
    <w:p w:rsidR="00AA50CB" w:rsidRDefault="00AA50CB" w:rsidP="00AA50CB">
      <w:pPr>
        <w:autoSpaceDE w:val="0"/>
        <w:autoSpaceDN w:val="0"/>
        <w:adjustRightInd w:val="0"/>
        <w:rPr>
          <w:i/>
          <w:szCs w:val="18"/>
        </w:rPr>
      </w:pPr>
    </w:p>
    <w:tbl>
      <w:tblPr>
        <w:tblStyle w:val="Grilledutableau"/>
        <w:tblW w:w="0" w:type="auto"/>
        <w:tblLook w:val="04A0" w:firstRow="1" w:lastRow="0" w:firstColumn="1" w:lastColumn="0" w:noHBand="0" w:noVBand="1"/>
      </w:tblPr>
      <w:tblGrid>
        <w:gridCol w:w="2660"/>
        <w:gridCol w:w="6552"/>
      </w:tblGrid>
      <w:tr w:rsidR="00E10DC4" w:rsidTr="0050744C">
        <w:tc>
          <w:tcPr>
            <w:tcW w:w="2660" w:type="dxa"/>
          </w:tcPr>
          <w:p w:rsidR="00E10DC4" w:rsidRPr="00D67818" w:rsidRDefault="00E10DC4" w:rsidP="0050744C">
            <w:pPr>
              <w:autoSpaceDE w:val="0"/>
              <w:autoSpaceDN w:val="0"/>
              <w:adjustRightInd w:val="0"/>
              <w:rPr>
                <w:b/>
                <w:szCs w:val="18"/>
              </w:rPr>
            </w:pPr>
            <w:r>
              <w:rPr>
                <w:b/>
                <w:szCs w:val="18"/>
              </w:rPr>
              <w:t>Procédures de versement</w:t>
            </w:r>
          </w:p>
        </w:tc>
        <w:tc>
          <w:tcPr>
            <w:tcW w:w="6552" w:type="dxa"/>
          </w:tcPr>
          <w:p w:rsidR="00E10DC4" w:rsidRPr="00D67818" w:rsidRDefault="00E10DC4" w:rsidP="0050744C">
            <w:pPr>
              <w:autoSpaceDE w:val="0"/>
              <w:autoSpaceDN w:val="0"/>
              <w:adjustRightInd w:val="0"/>
              <w:rPr>
                <w:b/>
                <w:szCs w:val="18"/>
              </w:rPr>
            </w:pPr>
            <w:r w:rsidRPr="00D67818">
              <w:rPr>
                <w:b/>
                <w:szCs w:val="18"/>
              </w:rPr>
              <w:t>Explications</w:t>
            </w:r>
          </w:p>
        </w:tc>
      </w:tr>
      <w:tr w:rsidR="00E10DC4" w:rsidTr="0050744C">
        <w:tc>
          <w:tcPr>
            <w:tcW w:w="2660" w:type="dxa"/>
          </w:tcPr>
          <w:p w:rsidR="00E10DC4" w:rsidRDefault="00FB0826" w:rsidP="00FB0826">
            <w:pPr>
              <w:autoSpaceDE w:val="0"/>
              <w:autoSpaceDN w:val="0"/>
              <w:adjustRightInd w:val="0"/>
              <w:rPr>
                <w:rFonts w:cs="Arial"/>
                <w:szCs w:val="18"/>
              </w:rPr>
            </w:pPr>
            <w:r>
              <w:rPr>
                <w:rFonts w:cs="Arial"/>
                <w:szCs w:val="18"/>
              </w:rPr>
              <w:t>Part de rémunération variable versée en numéraire et</w:t>
            </w:r>
            <w:r w:rsidR="00E10DC4">
              <w:rPr>
                <w:rFonts w:cs="Arial"/>
                <w:szCs w:val="18"/>
              </w:rPr>
              <w:t xml:space="preserve"> en instruments financiers</w:t>
            </w:r>
          </w:p>
          <w:p w:rsidR="00DC6E76" w:rsidRDefault="00DC6E76" w:rsidP="0017282C">
            <w:pPr>
              <w:autoSpaceDE w:val="0"/>
              <w:autoSpaceDN w:val="0"/>
              <w:adjustRightInd w:val="0"/>
              <w:rPr>
                <w:i/>
                <w:szCs w:val="18"/>
              </w:rPr>
            </w:pPr>
          </w:p>
        </w:tc>
        <w:tc>
          <w:tcPr>
            <w:tcW w:w="6552" w:type="dxa"/>
          </w:tcPr>
          <w:p w:rsidR="0017282C" w:rsidRDefault="0017282C" w:rsidP="00ED07F7">
            <w:pPr>
              <w:autoSpaceDE w:val="0"/>
              <w:autoSpaceDN w:val="0"/>
              <w:adjustRightInd w:val="0"/>
              <w:rPr>
                <w:i/>
              </w:rPr>
            </w:pPr>
            <w:r w:rsidRPr="0017282C">
              <w:rPr>
                <w:i/>
              </w:rPr>
              <w:t>Pour rappel, au moins 50 % de la composante variable de la rémunération, consiste en des parts ou des actions de l'OPCVM concerné, en une participation équivalente, ou en des instruments liés aux actions ou en des instruments non numéraires équivalents présentant des incitations aussi efficaces</w:t>
            </w:r>
            <w:r>
              <w:rPr>
                <w:i/>
              </w:rPr>
              <w:t>.</w:t>
            </w:r>
          </w:p>
          <w:p w:rsidR="0017282C" w:rsidRPr="0017282C" w:rsidRDefault="0017282C" w:rsidP="00ED07F7">
            <w:pPr>
              <w:autoSpaceDE w:val="0"/>
              <w:autoSpaceDN w:val="0"/>
              <w:adjustRightInd w:val="0"/>
              <w:rPr>
                <w:i/>
                <w:szCs w:val="18"/>
              </w:rPr>
            </w:pPr>
          </w:p>
        </w:tc>
      </w:tr>
      <w:tr w:rsidR="00E10DC4" w:rsidTr="0050744C">
        <w:tc>
          <w:tcPr>
            <w:tcW w:w="2660" w:type="dxa"/>
          </w:tcPr>
          <w:p w:rsidR="00E10DC4" w:rsidRDefault="00E10DC4" w:rsidP="00855C8A">
            <w:pPr>
              <w:autoSpaceDE w:val="0"/>
              <w:autoSpaceDN w:val="0"/>
              <w:adjustRightInd w:val="0"/>
              <w:rPr>
                <w:rFonts w:cs="Arial"/>
                <w:szCs w:val="18"/>
              </w:rPr>
            </w:pPr>
            <w:r>
              <w:rPr>
                <w:rFonts w:cs="Arial"/>
                <w:szCs w:val="18"/>
              </w:rPr>
              <w:t>Proportion de rémunération variable reportée</w:t>
            </w:r>
          </w:p>
        </w:tc>
        <w:tc>
          <w:tcPr>
            <w:tcW w:w="6552" w:type="dxa"/>
          </w:tcPr>
          <w:p w:rsidR="00E773C7" w:rsidRPr="009832A2" w:rsidRDefault="0017282C" w:rsidP="00E773C7">
            <w:pPr>
              <w:spacing w:after="250" w:line="276" w:lineRule="auto"/>
            </w:pPr>
            <w:r w:rsidRPr="0017282C">
              <w:rPr>
                <w:i/>
                <w:szCs w:val="18"/>
              </w:rPr>
              <w:t xml:space="preserve">Pour rappel, </w:t>
            </w:r>
            <w:r w:rsidRPr="0017282C">
              <w:rPr>
                <w:i/>
              </w:rPr>
              <w:t>au moins 40 % de la composante variable de la rémunération est reporté</w:t>
            </w:r>
            <w:r w:rsidR="00E773C7">
              <w:rPr>
                <w:i/>
              </w:rPr>
              <w:t>.</w:t>
            </w:r>
            <w:r w:rsidRPr="0017282C">
              <w:rPr>
                <w:i/>
              </w:rPr>
              <w:t xml:space="preserve"> </w:t>
            </w:r>
          </w:p>
          <w:p w:rsidR="00E10DC4" w:rsidRDefault="00E10DC4" w:rsidP="00ED07F7">
            <w:pPr>
              <w:autoSpaceDE w:val="0"/>
              <w:autoSpaceDN w:val="0"/>
              <w:adjustRightInd w:val="0"/>
              <w:rPr>
                <w:i/>
              </w:rPr>
            </w:pPr>
          </w:p>
          <w:p w:rsidR="0017282C" w:rsidRDefault="0017282C" w:rsidP="00ED07F7">
            <w:pPr>
              <w:autoSpaceDE w:val="0"/>
              <w:autoSpaceDN w:val="0"/>
              <w:adjustRightInd w:val="0"/>
              <w:rPr>
                <w:i/>
              </w:rPr>
            </w:pPr>
          </w:p>
          <w:p w:rsidR="0017282C" w:rsidRPr="0017282C" w:rsidRDefault="0017282C" w:rsidP="00ED07F7">
            <w:pPr>
              <w:autoSpaceDE w:val="0"/>
              <w:autoSpaceDN w:val="0"/>
              <w:adjustRightInd w:val="0"/>
              <w:rPr>
                <w:i/>
                <w:szCs w:val="18"/>
              </w:rPr>
            </w:pPr>
          </w:p>
        </w:tc>
      </w:tr>
      <w:tr w:rsidR="00E10DC4" w:rsidTr="0050744C">
        <w:tc>
          <w:tcPr>
            <w:tcW w:w="2660" w:type="dxa"/>
          </w:tcPr>
          <w:p w:rsidR="00E10DC4" w:rsidRDefault="00E10DC4" w:rsidP="0050744C">
            <w:pPr>
              <w:autoSpaceDE w:val="0"/>
              <w:autoSpaceDN w:val="0"/>
              <w:adjustRightInd w:val="0"/>
              <w:rPr>
                <w:rFonts w:cs="Arial"/>
                <w:szCs w:val="18"/>
              </w:rPr>
            </w:pPr>
            <w:r>
              <w:rPr>
                <w:rFonts w:cs="Arial"/>
                <w:szCs w:val="18"/>
              </w:rPr>
              <w:t>Durée de report</w:t>
            </w:r>
          </w:p>
        </w:tc>
        <w:tc>
          <w:tcPr>
            <w:tcW w:w="6552" w:type="dxa"/>
          </w:tcPr>
          <w:p w:rsidR="005B501D" w:rsidRDefault="0017282C" w:rsidP="00ED07F7">
            <w:pPr>
              <w:autoSpaceDE w:val="0"/>
              <w:autoSpaceDN w:val="0"/>
              <w:adjustRightInd w:val="0"/>
              <w:rPr>
                <w:i/>
                <w:szCs w:val="18"/>
              </w:rPr>
            </w:pPr>
            <w:r>
              <w:rPr>
                <w:i/>
                <w:szCs w:val="18"/>
              </w:rPr>
              <w:t>Pour rappel, la durée de report est d’au moins 3 ans.</w:t>
            </w:r>
            <w:r w:rsidR="00FD2DFC" w:rsidDel="00FD2DFC">
              <w:rPr>
                <w:i/>
                <w:szCs w:val="18"/>
              </w:rPr>
              <w:t xml:space="preserve"> </w:t>
            </w:r>
          </w:p>
        </w:tc>
      </w:tr>
      <w:tr w:rsidR="00E10DC4" w:rsidTr="0050744C">
        <w:tc>
          <w:tcPr>
            <w:tcW w:w="2660" w:type="dxa"/>
          </w:tcPr>
          <w:p w:rsidR="00E10DC4" w:rsidRDefault="00FB0826" w:rsidP="00190239">
            <w:pPr>
              <w:autoSpaceDE w:val="0"/>
              <w:autoSpaceDN w:val="0"/>
              <w:adjustRightInd w:val="0"/>
              <w:rPr>
                <w:rFonts w:cs="Arial"/>
                <w:szCs w:val="18"/>
              </w:rPr>
            </w:pPr>
            <w:r>
              <w:rPr>
                <w:rFonts w:cs="Arial"/>
                <w:szCs w:val="18"/>
              </w:rPr>
              <w:t>Détails de la p</w:t>
            </w:r>
            <w:r w:rsidR="00E10DC4">
              <w:rPr>
                <w:rFonts w:cs="Arial"/>
                <w:szCs w:val="18"/>
              </w:rPr>
              <w:t>olitique de rétention</w:t>
            </w:r>
            <w:r>
              <w:rPr>
                <w:rFonts w:cs="Arial"/>
                <w:szCs w:val="18"/>
              </w:rPr>
              <w:t>, le cas échéant</w:t>
            </w:r>
            <w:r w:rsidR="00914F77">
              <w:rPr>
                <w:rFonts w:cs="Arial"/>
                <w:szCs w:val="18"/>
              </w:rPr>
              <w:t xml:space="preserve"> </w:t>
            </w:r>
          </w:p>
        </w:tc>
        <w:tc>
          <w:tcPr>
            <w:tcW w:w="6552" w:type="dxa"/>
          </w:tcPr>
          <w:p w:rsidR="00E10DC4" w:rsidRDefault="00ED07F7" w:rsidP="00ED07F7">
            <w:pPr>
              <w:autoSpaceDE w:val="0"/>
              <w:autoSpaceDN w:val="0"/>
              <w:adjustRightInd w:val="0"/>
              <w:rPr>
                <w:i/>
              </w:rPr>
            </w:pPr>
            <w:r>
              <w:rPr>
                <w:i/>
              </w:rPr>
              <w:t xml:space="preserve">Pour rappel, la période de rétention est la </w:t>
            </w:r>
            <w:r w:rsidRPr="00ED07F7">
              <w:rPr>
                <w:i/>
              </w:rPr>
              <w:t>période durant laquelle la rémunération variable qui a déjà été acquise et versée sous forme d’instruments ne peut être vendue.</w:t>
            </w:r>
          </w:p>
          <w:p w:rsidR="00ED07F7" w:rsidRPr="00ED07F7" w:rsidRDefault="00ED07F7" w:rsidP="00ED07F7">
            <w:pPr>
              <w:autoSpaceDE w:val="0"/>
              <w:autoSpaceDN w:val="0"/>
              <w:adjustRightInd w:val="0"/>
              <w:rPr>
                <w:i/>
                <w:szCs w:val="18"/>
              </w:rPr>
            </w:pPr>
          </w:p>
        </w:tc>
      </w:tr>
      <w:tr w:rsidR="00E10DC4" w:rsidTr="0050744C">
        <w:tc>
          <w:tcPr>
            <w:tcW w:w="2660" w:type="dxa"/>
          </w:tcPr>
          <w:p w:rsidR="00E10DC4" w:rsidRDefault="00FB0826" w:rsidP="00FB0826">
            <w:pPr>
              <w:autoSpaceDE w:val="0"/>
              <w:autoSpaceDN w:val="0"/>
              <w:adjustRightInd w:val="0"/>
              <w:rPr>
                <w:i/>
                <w:szCs w:val="18"/>
              </w:rPr>
            </w:pPr>
            <w:r>
              <w:rPr>
                <w:rFonts w:cs="Arial"/>
                <w:szCs w:val="18"/>
              </w:rPr>
              <w:t>Modalité d’a</w:t>
            </w:r>
            <w:r w:rsidR="00E10DC4">
              <w:rPr>
                <w:rFonts w:cs="Arial"/>
                <w:szCs w:val="18"/>
              </w:rPr>
              <w:t>justement au risque a posteriori</w:t>
            </w:r>
          </w:p>
        </w:tc>
        <w:tc>
          <w:tcPr>
            <w:tcW w:w="6552" w:type="dxa"/>
          </w:tcPr>
          <w:p w:rsidR="00ED07F7" w:rsidRDefault="00ED07F7" w:rsidP="003E7BF0">
            <w:pPr>
              <w:pStyle w:val="rg"/>
              <w:spacing w:before="0" w:beforeAutospacing="0" w:after="0" w:afterAutospacing="0" w:line="240" w:lineRule="atLeast"/>
              <w:jc w:val="both"/>
              <w:rPr>
                <w:rFonts w:ascii="Arial" w:eastAsia="Times" w:hAnsi="Arial"/>
                <w:i/>
                <w:sz w:val="18"/>
                <w:szCs w:val="18"/>
              </w:rPr>
            </w:pPr>
            <w:r>
              <w:rPr>
                <w:rFonts w:ascii="Arial" w:eastAsia="Times" w:hAnsi="Arial"/>
                <w:i/>
                <w:sz w:val="18"/>
                <w:szCs w:val="18"/>
              </w:rPr>
              <w:t>Pour rappel, l</w:t>
            </w:r>
            <w:r w:rsidRPr="00ED07F7">
              <w:rPr>
                <w:rFonts w:ascii="Arial" w:eastAsia="Times" w:hAnsi="Arial"/>
                <w:i/>
                <w:sz w:val="18"/>
                <w:szCs w:val="18"/>
              </w:rPr>
              <w:t xml:space="preserve">a rémunération variable, y compris la part reportée, n'est payée ou acquise que si son montant est compatible avec la situation financière de la </w:t>
            </w:r>
            <w:r>
              <w:rPr>
                <w:rFonts w:ascii="Arial" w:eastAsia="Times" w:hAnsi="Arial"/>
                <w:i/>
                <w:sz w:val="18"/>
                <w:szCs w:val="18"/>
              </w:rPr>
              <w:t>SGP</w:t>
            </w:r>
            <w:r w:rsidRPr="00ED07F7">
              <w:rPr>
                <w:rFonts w:ascii="Arial" w:eastAsia="Times" w:hAnsi="Arial"/>
                <w:i/>
                <w:sz w:val="18"/>
                <w:szCs w:val="18"/>
              </w:rPr>
              <w:t xml:space="preserve"> et si elle est justifiée par les performances de l'unité opérationnelle, </w:t>
            </w:r>
            <w:r w:rsidR="00914F77">
              <w:rPr>
                <w:rFonts w:ascii="Arial" w:eastAsia="Times" w:hAnsi="Arial"/>
                <w:i/>
                <w:sz w:val="18"/>
                <w:szCs w:val="18"/>
              </w:rPr>
              <w:t xml:space="preserve">des portefeuilles qu’elle gère </w:t>
            </w:r>
            <w:r w:rsidRPr="00ED07F7">
              <w:rPr>
                <w:rFonts w:ascii="Arial" w:eastAsia="Times" w:hAnsi="Arial"/>
                <w:i/>
                <w:sz w:val="18"/>
                <w:szCs w:val="18"/>
              </w:rPr>
              <w:t>et de la personne concernés.</w:t>
            </w:r>
          </w:p>
          <w:p w:rsidR="000E7D43" w:rsidRPr="000E7D43" w:rsidRDefault="00ED07F7" w:rsidP="003E7BF0">
            <w:pPr>
              <w:pStyle w:val="rg"/>
              <w:spacing w:before="0" w:beforeAutospacing="0" w:after="0" w:afterAutospacing="0" w:line="240" w:lineRule="atLeast"/>
              <w:jc w:val="both"/>
              <w:rPr>
                <w:rFonts w:ascii="Arial" w:eastAsia="Times" w:hAnsi="Arial"/>
                <w:i/>
                <w:sz w:val="18"/>
                <w:szCs w:val="18"/>
              </w:rPr>
            </w:pPr>
            <w:r w:rsidRPr="00ED07F7">
              <w:rPr>
                <w:rFonts w:ascii="Arial" w:eastAsia="Times" w:hAnsi="Arial"/>
                <w:i/>
                <w:sz w:val="18"/>
                <w:szCs w:val="18"/>
              </w:rPr>
              <w:t xml:space="preserve">Le montant total des rémunérations variables est en général considérablement réduit lorsque la société de gestion de portefeuille </w:t>
            </w:r>
            <w:r w:rsidR="00914F77">
              <w:rPr>
                <w:rFonts w:ascii="Arial" w:eastAsia="Times" w:hAnsi="Arial"/>
                <w:i/>
                <w:sz w:val="18"/>
                <w:szCs w:val="18"/>
              </w:rPr>
              <w:t>et/</w:t>
            </w:r>
            <w:r w:rsidRPr="00ED07F7">
              <w:rPr>
                <w:rFonts w:ascii="Arial" w:eastAsia="Times" w:hAnsi="Arial"/>
                <w:i/>
                <w:sz w:val="18"/>
                <w:szCs w:val="18"/>
              </w:rPr>
              <w:t xml:space="preserve">ou </w:t>
            </w:r>
            <w:r w:rsidR="00914F77">
              <w:rPr>
                <w:rFonts w:ascii="Arial" w:eastAsia="Times" w:hAnsi="Arial"/>
                <w:i/>
                <w:sz w:val="18"/>
                <w:szCs w:val="18"/>
              </w:rPr>
              <w:t>les portefeuilles qu’elle gère</w:t>
            </w:r>
            <w:r w:rsidRPr="00ED07F7">
              <w:rPr>
                <w:rFonts w:ascii="Arial" w:eastAsia="Times" w:hAnsi="Arial"/>
                <w:i/>
                <w:sz w:val="18"/>
                <w:szCs w:val="18"/>
              </w:rPr>
              <w:t xml:space="preserve"> enregistre</w:t>
            </w:r>
            <w:r w:rsidR="00914F77">
              <w:rPr>
                <w:rFonts w:ascii="Arial" w:eastAsia="Times" w:hAnsi="Arial"/>
                <w:i/>
                <w:sz w:val="18"/>
                <w:szCs w:val="18"/>
              </w:rPr>
              <w:t>nt</w:t>
            </w:r>
            <w:r w:rsidRPr="00ED07F7">
              <w:rPr>
                <w:rFonts w:ascii="Arial" w:eastAsia="Times" w:hAnsi="Arial"/>
                <w:i/>
                <w:sz w:val="18"/>
                <w:szCs w:val="18"/>
              </w:rPr>
              <w:t xml:space="preserve"> des performances financières médiocres ou négatives</w:t>
            </w:r>
            <w:r>
              <w:rPr>
                <w:rFonts w:ascii="Arial" w:eastAsia="Times" w:hAnsi="Arial"/>
                <w:i/>
                <w:sz w:val="18"/>
                <w:szCs w:val="18"/>
              </w:rPr>
              <w:t>.</w:t>
            </w:r>
          </w:p>
        </w:tc>
      </w:tr>
    </w:tbl>
    <w:p w:rsidR="00E10DC4" w:rsidRDefault="00E10DC4" w:rsidP="00AA50CB">
      <w:pPr>
        <w:autoSpaceDE w:val="0"/>
        <w:autoSpaceDN w:val="0"/>
        <w:adjustRightInd w:val="0"/>
        <w:rPr>
          <w:i/>
          <w:szCs w:val="18"/>
        </w:rPr>
      </w:pPr>
    </w:p>
    <w:p w:rsidR="00E10DC4" w:rsidRDefault="00E10DC4" w:rsidP="00AA50CB">
      <w:pPr>
        <w:autoSpaceDE w:val="0"/>
        <w:autoSpaceDN w:val="0"/>
        <w:adjustRightInd w:val="0"/>
        <w:rPr>
          <w:i/>
          <w:szCs w:val="18"/>
        </w:rPr>
      </w:pPr>
    </w:p>
    <w:p w:rsidR="00673EF6" w:rsidRPr="00D67818" w:rsidRDefault="00E10DC4" w:rsidP="00673EF6">
      <w:pPr>
        <w:numPr>
          <w:ilvl w:val="0"/>
          <w:numId w:val="7"/>
        </w:numPr>
        <w:shd w:val="clear" w:color="auto" w:fill="CCCCCC"/>
        <w:tabs>
          <w:tab w:val="num" w:pos="360"/>
        </w:tabs>
        <w:ind w:left="360"/>
        <w:rPr>
          <w:rFonts w:ascii="Arial Gras" w:hAnsi="Arial Gras"/>
          <w:b/>
          <w:bCs/>
          <w:caps/>
          <w:color w:val="003366"/>
          <w:szCs w:val="18"/>
        </w:rPr>
      </w:pPr>
      <w:r>
        <w:rPr>
          <w:rFonts w:ascii="Arial Gras" w:hAnsi="Arial Gras"/>
          <w:b/>
          <w:bCs/>
          <w:caps/>
          <w:color w:val="003366"/>
          <w:szCs w:val="18"/>
        </w:rPr>
        <w:t xml:space="preserve">Gouvernance et </w:t>
      </w:r>
      <w:r w:rsidR="00D67818" w:rsidRPr="00D67818">
        <w:rPr>
          <w:rFonts w:ascii="Arial Gras" w:hAnsi="Arial Gras"/>
          <w:b/>
          <w:bCs/>
          <w:caps/>
          <w:color w:val="003366"/>
          <w:szCs w:val="18"/>
        </w:rPr>
        <w:t>CReation</w:t>
      </w:r>
      <w:r w:rsidR="00D67818">
        <w:rPr>
          <w:rFonts w:ascii="Arial Gras" w:hAnsi="Arial Gras"/>
          <w:b/>
          <w:bCs/>
          <w:caps/>
          <w:color w:val="003366"/>
          <w:szCs w:val="18"/>
        </w:rPr>
        <w:t xml:space="preserve"> d’un comité de remuneration</w:t>
      </w:r>
    </w:p>
    <w:p w:rsidR="00FD50A8" w:rsidRDefault="00FD50A8" w:rsidP="00673EF6">
      <w:pPr>
        <w:autoSpaceDE w:val="0"/>
        <w:autoSpaceDN w:val="0"/>
        <w:adjustRightInd w:val="0"/>
        <w:rPr>
          <w:rFonts w:cs="Arial"/>
          <w:szCs w:val="18"/>
        </w:rPr>
      </w:pPr>
    </w:p>
    <w:p w:rsidR="0002672E" w:rsidRDefault="00FD50A8" w:rsidP="00FD50A8">
      <w:pPr>
        <w:autoSpaceDE w:val="0"/>
        <w:autoSpaceDN w:val="0"/>
        <w:adjustRightInd w:val="0"/>
        <w:rPr>
          <w:rFonts w:cs="Arial"/>
          <w:szCs w:val="18"/>
        </w:rPr>
      </w:pPr>
      <w:r>
        <w:rPr>
          <w:rFonts w:cs="Arial"/>
          <w:szCs w:val="18"/>
        </w:rPr>
        <w:t xml:space="preserve">La société de </w:t>
      </w:r>
      <w:r w:rsidR="00AB50FB">
        <w:rPr>
          <w:rFonts w:cs="Arial"/>
          <w:szCs w:val="18"/>
        </w:rPr>
        <w:t>gestion déclare se conformer au</w:t>
      </w:r>
      <w:r>
        <w:rPr>
          <w:rFonts w:cs="Arial"/>
          <w:szCs w:val="18"/>
        </w:rPr>
        <w:t xml:space="preserve"> </w:t>
      </w:r>
      <w:r w:rsidR="00AB50FB">
        <w:rPr>
          <w:rFonts w:cs="Arial"/>
          <w:szCs w:val="18"/>
        </w:rPr>
        <w:t xml:space="preserve">point </w:t>
      </w:r>
      <w:r w:rsidR="00E76069">
        <w:rPr>
          <w:rFonts w:cs="Arial"/>
          <w:szCs w:val="18"/>
        </w:rPr>
        <w:t>I</w:t>
      </w:r>
      <w:r w:rsidR="00AB50FB">
        <w:rPr>
          <w:rFonts w:cs="Arial"/>
          <w:szCs w:val="18"/>
        </w:rPr>
        <w:t>,</w:t>
      </w:r>
      <w:r>
        <w:rPr>
          <w:rFonts w:cs="Arial"/>
          <w:szCs w:val="18"/>
        </w:rPr>
        <w:t xml:space="preserve"> </w:t>
      </w:r>
      <w:r w:rsidR="00E76069">
        <w:rPr>
          <w:rFonts w:cs="Arial"/>
          <w:szCs w:val="18"/>
        </w:rPr>
        <w:t>3</w:t>
      </w:r>
      <w:r w:rsidR="00AB50FB">
        <w:rPr>
          <w:rFonts w:cs="Arial"/>
          <w:szCs w:val="18"/>
        </w:rPr>
        <w:t>)</w:t>
      </w:r>
      <w:r w:rsidR="00E76069">
        <w:rPr>
          <w:rFonts w:cs="Arial"/>
          <w:szCs w:val="18"/>
        </w:rPr>
        <w:t xml:space="preserve"> de l’article 314-85-2 du règlement général de l’AMF </w:t>
      </w:r>
      <w:r w:rsidR="00AB50FB">
        <w:rPr>
          <w:rFonts w:cs="Arial"/>
          <w:szCs w:val="18"/>
        </w:rPr>
        <w:t>relatif</w:t>
      </w:r>
      <w:r>
        <w:rPr>
          <w:rFonts w:cs="Arial"/>
          <w:szCs w:val="18"/>
        </w:rPr>
        <w:t xml:space="preserve"> à la gouvernance de la rémunération : </w:t>
      </w:r>
      <w:r>
        <w:rPr>
          <w:rFonts w:cs="Arial"/>
          <w:szCs w:val="18"/>
        </w:rPr>
        <w:tab/>
      </w:r>
    </w:p>
    <w:p w:rsidR="00FD50A8" w:rsidRDefault="00FD50A8" w:rsidP="0002672E">
      <w:pPr>
        <w:autoSpaceDE w:val="0"/>
        <w:autoSpaceDN w:val="0"/>
        <w:adjustRightInd w:val="0"/>
        <w:ind w:firstLine="708"/>
        <w:rPr>
          <w:rFonts w:cs="Arial"/>
          <w:szCs w:val="18"/>
        </w:rPr>
      </w:pPr>
      <w:r>
        <w:rPr>
          <w:rFonts w:cs="Arial"/>
          <w:szCs w:val="18"/>
        </w:rPr>
        <w:t xml:space="preserve">Attestation de conformité   </w:t>
      </w:r>
      <w:sdt>
        <w:sdtPr>
          <w:rPr>
            <w:rFonts w:cs="Arial"/>
            <w:szCs w:val="18"/>
          </w:rPr>
          <w:id w:val="-1231385761"/>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r>
    </w:p>
    <w:p w:rsidR="00FD50A8" w:rsidRDefault="00FD50A8" w:rsidP="00673EF6">
      <w:pPr>
        <w:autoSpaceDE w:val="0"/>
        <w:autoSpaceDN w:val="0"/>
        <w:adjustRightInd w:val="0"/>
        <w:rPr>
          <w:rFonts w:cs="Arial"/>
          <w:szCs w:val="18"/>
        </w:rPr>
      </w:pPr>
    </w:p>
    <w:p w:rsidR="00154547" w:rsidRDefault="00E10DC4" w:rsidP="00DA62E5">
      <w:pPr>
        <w:autoSpaceDE w:val="0"/>
        <w:autoSpaceDN w:val="0"/>
        <w:adjustRightInd w:val="0"/>
        <w:rPr>
          <w:rFonts w:cs="Arial"/>
          <w:szCs w:val="18"/>
        </w:rPr>
      </w:pPr>
      <w:r>
        <w:rPr>
          <w:rFonts w:cs="Arial"/>
          <w:szCs w:val="18"/>
        </w:rPr>
        <w:t>La société invoque l</w:t>
      </w:r>
      <w:r w:rsidR="00154547">
        <w:rPr>
          <w:rFonts w:cs="Arial"/>
          <w:szCs w:val="18"/>
        </w:rPr>
        <w:t xml:space="preserve">e principe de proportionnalité </w:t>
      </w:r>
      <w:r>
        <w:rPr>
          <w:rFonts w:cs="Arial"/>
          <w:szCs w:val="18"/>
        </w:rPr>
        <w:t>afin de ne pas constituer un comité de rémunération</w:t>
      </w:r>
      <w:r w:rsidR="00AB50FB">
        <w:rPr>
          <w:rFonts w:cs="Arial"/>
          <w:szCs w:val="18"/>
        </w:rPr>
        <w:t xml:space="preserve">, mentionné au point </w:t>
      </w:r>
      <w:r w:rsidR="00E76069">
        <w:rPr>
          <w:rFonts w:cs="Arial"/>
          <w:szCs w:val="18"/>
        </w:rPr>
        <w:t xml:space="preserve">I, 3) de l’article 314-85-2 du règlement général de l’AMF </w:t>
      </w:r>
      <w:r>
        <w:rPr>
          <w:rFonts w:cs="Arial"/>
          <w:szCs w:val="18"/>
        </w:rPr>
        <w:t>:</w:t>
      </w:r>
    </w:p>
    <w:p w:rsidR="00DA62E5" w:rsidRPr="00154547" w:rsidRDefault="00DA62E5" w:rsidP="00DA62E5">
      <w:pPr>
        <w:autoSpaceDE w:val="0"/>
        <w:autoSpaceDN w:val="0"/>
        <w:adjustRightInd w:val="0"/>
        <w:ind w:firstLine="708"/>
        <w:rPr>
          <w:rFonts w:cs="Arial"/>
          <w:szCs w:val="18"/>
        </w:rPr>
      </w:pPr>
      <w:r>
        <w:rPr>
          <w:rFonts w:cs="Arial"/>
          <w:szCs w:val="18"/>
        </w:rPr>
        <w:t xml:space="preserve">Oui </w:t>
      </w:r>
      <w:sdt>
        <w:sdtPr>
          <w:rPr>
            <w:rFonts w:cs="Arial"/>
            <w:szCs w:val="18"/>
          </w:rPr>
          <w:id w:val="-2089840817"/>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r>
      <w:r>
        <w:rPr>
          <w:rFonts w:cs="Arial"/>
          <w:szCs w:val="18"/>
        </w:rPr>
        <w:tab/>
      </w:r>
      <w:r>
        <w:rPr>
          <w:rFonts w:cs="Arial"/>
          <w:szCs w:val="18"/>
        </w:rPr>
        <w:tab/>
      </w:r>
      <w:r>
        <w:rPr>
          <w:rFonts w:cs="Arial"/>
          <w:szCs w:val="18"/>
        </w:rPr>
        <w:tab/>
        <w:t xml:space="preserve">Non </w:t>
      </w:r>
      <w:sdt>
        <w:sdtPr>
          <w:rPr>
            <w:rFonts w:cs="Arial"/>
            <w:szCs w:val="18"/>
          </w:rPr>
          <w:id w:val="456919381"/>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p>
    <w:p w:rsidR="00FD50A8" w:rsidRDefault="00FD50A8" w:rsidP="00DA62E5">
      <w:pPr>
        <w:autoSpaceDE w:val="0"/>
        <w:autoSpaceDN w:val="0"/>
        <w:adjustRightInd w:val="0"/>
        <w:rPr>
          <w:rFonts w:cs="Arial"/>
          <w:szCs w:val="18"/>
        </w:rPr>
      </w:pPr>
    </w:p>
    <w:p w:rsidR="00DA62E5" w:rsidRDefault="00154547" w:rsidP="00DA62E5">
      <w:pPr>
        <w:autoSpaceDE w:val="0"/>
        <w:autoSpaceDN w:val="0"/>
        <w:adjustRightInd w:val="0"/>
      </w:pPr>
      <w:r>
        <w:t>Si</w:t>
      </w:r>
      <w:r w:rsidR="00DA62E5">
        <w:t xml:space="preserve"> oui, pour quelles raisons :</w:t>
      </w:r>
    </w:p>
    <w:p w:rsidR="00DA62E5" w:rsidRDefault="00DA62E5" w:rsidP="00DA62E5">
      <w:pPr>
        <w:autoSpaceDE w:val="0"/>
        <w:autoSpaceDN w:val="0"/>
        <w:adjustRightInd w:val="0"/>
      </w:pPr>
    </w:p>
    <w:p w:rsidR="00154547" w:rsidRDefault="00DA62E5" w:rsidP="00DA62E5">
      <w:pPr>
        <w:autoSpaceDE w:val="0"/>
        <w:autoSpaceDN w:val="0"/>
        <w:adjustRightInd w:val="0"/>
      </w:pPr>
      <w:r>
        <w:t xml:space="preserve">- </w:t>
      </w:r>
      <w:r w:rsidR="0020445B">
        <w:t>Conformément à l’exemple cité dans les orientations</w:t>
      </w:r>
      <w:r w:rsidR="003E7BF0">
        <w:t xml:space="preserve"> de l’ESMA</w:t>
      </w:r>
      <w:r w:rsidR="0020445B">
        <w:t xml:space="preserve">, la </w:t>
      </w:r>
      <w:r w:rsidR="00154547">
        <w:t xml:space="preserve">société de gestion </w:t>
      </w:r>
      <w:r w:rsidR="003E7BF0">
        <w:t xml:space="preserve">de portefeuille </w:t>
      </w:r>
      <w:r w:rsidR="00154547">
        <w:t xml:space="preserve">gère des portefeuilles d'OPCVM dont la valeur n’excède pas </w:t>
      </w:r>
      <w:r w:rsidR="00F02652">
        <w:t>1,25 milliard d’euros et</w:t>
      </w:r>
      <w:r w:rsidR="00154547">
        <w:t xml:space="preserve"> n’a pas plus de 50 employés, y compris ceux dédiés à la gestion des FIA et à la prestation des services visés à l’article 6, paragraphe 3,</w:t>
      </w:r>
      <w:r w:rsidR="00F02652">
        <w:t xml:space="preserve"> a) </w:t>
      </w:r>
      <w:r w:rsidR="002129B9">
        <w:t xml:space="preserve">et b) </w:t>
      </w:r>
      <w:r w:rsidR="00154547">
        <w:t>de la directive OPCVM</w:t>
      </w:r>
      <w:r w:rsidR="00F02652">
        <w:t xml:space="preserve"> (gestion sous mandat</w:t>
      </w:r>
      <w:r w:rsidR="00AD2788">
        <w:t xml:space="preserve"> et services auxiliaires</w:t>
      </w:r>
      <w:r w:rsidR="00F02652">
        <w:t>)</w:t>
      </w:r>
      <w:r w:rsidR="00154547">
        <w:t>,</w:t>
      </w:r>
    </w:p>
    <w:p w:rsidR="00FB0826" w:rsidRPr="00154547" w:rsidRDefault="00FB0826" w:rsidP="00DA62E5">
      <w:pPr>
        <w:autoSpaceDE w:val="0"/>
        <w:autoSpaceDN w:val="0"/>
        <w:adjustRightInd w:val="0"/>
        <w:ind w:firstLine="708"/>
        <w:rPr>
          <w:rFonts w:cs="Arial"/>
          <w:szCs w:val="18"/>
        </w:rPr>
      </w:pPr>
      <w:r>
        <w:rPr>
          <w:rFonts w:cs="Arial"/>
          <w:szCs w:val="18"/>
        </w:rPr>
        <w:t xml:space="preserve">Oui </w:t>
      </w:r>
      <w:sdt>
        <w:sdtPr>
          <w:rPr>
            <w:rFonts w:cs="Arial"/>
            <w:szCs w:val="18"/>
          </w:rPr>
          <w:id w:val="1712837511"/>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sidR="00DA62E5">
        <w:rPr>
          <w:rFonts w:cs="Arial"/>
          <w:szCs w:val="18"/>
        </w:rPr>
        <w:tab/>
      </w:r>
      <w:r w:rsidR="00DA62E5">
        <w:rPr>
          <w:rFonts w:cs="Arial"/>
          <w:szCs w:val="18"/>
        </w:rPr>
        <w:tab/>
      </w:r>
      <w:r w:rsidR="00DA62E5">
        <w:rPr>
          <w:rFonts w:cs="Arial"/>
          <w:szCs w:val="18"/>
        </w:rPr>
        <w:tab/>
      </w:r>
      <w:r w:rsidR="00914F77">
        <w:rPr>
          <w:rFonts w:cs="Arial"/>
          <w:szCs w:val="18"/>
        </w:rPr>
        <w:t xml:space="preserve">Non </w:t>
      </w:r>
      <w:sdt>
        <w:sdtPr>
          <w:rPr>
            <w:rFonts w:cs="Arial"/>
            <w:szCs w:val="18"/>
          </w:rPr>
          <w:id w:val="142080587"/>
          <w14:checkbox>
            <w14:checked w14:val="0"/>
            <w14:checkedState w14:val="2612" w14:font="MS Gothic"/>
            <w14:uncheckedState w14:val="2610" w14:font="MS Gothic"/>
          </w14:checkbox>
        </w:sdtPr>
        <w:sdtEndPr/>
        <w:sdtContent>
          <w:r w:rsidR="003E40F2">
            <w:rPr>
              <w:rFonts w:ascii="MS Gothic" w:eastAsia="MS Gothic" w:hAnsi="MS Gothic" w:cs="Arial" w:hint="eastAsia"/>
              <w:szCs w:val="18"/>
            </w:rPr>
            <w:t>☐</w:t>
          </w:r>
        </w:sdtContent>
      </w:sdt>
    </w:p>
    <w:p w:rsidR="0020445B" w:rsidRPr="00154547" w:rsidRDefault="0020445B" w:rsidP="0020445B">
      <w:pPr>
        <w:autoSpaceDE w:val="0"/>
        <w:autoSpaceDN w:val="0"/>
        <w:adjustRightInd w:val="0"/>
        <w:rPr>
          <w:rFonts w:cs="Arial"/>
          <w:szCs w:val="18"/>
        </w:rPr>
      </w:pPr>
    </w:p>
    <w:p w:rsidR="00154547" w:rsidRPr="00154547" w:rsidRDefault="00154547" w:rsidP="00DA62E5">
      <w:pPr>
        <w:autoSpaceDE w:val="0"/>
        <w:autoSpaceDN w:val="0"/>
        <w:adjustRightInd w:val="0"/>
        <w:rPr>
          <w:rFonts w:cs="Arial"/>
          <w:szCs w:val="18"/>
        </w:rPr>
      </w:pPr>
      <w:r>
        <w:t xml:space="preserve">- </w:t>
      </w:r>
      <w:r w:rsidR="00DA62E5">
        <w:t>L</w:t>
      </w:r>
      <w:r>
        <w:t>a société fait partie d’un groupe bancaire, assurantiel ou d’investissement ou d’un conglomérat financier au sein duquel une entité est tenue de créer un comité de rémunération</w:t>
      </w:r>
      <w:r w:rsidRPr="00154547">
        <w:t xml:space="preserve"> </w:t>
      </w:r>
      <w:r>
        <w:t>et le comité de rémunération existant assume la responsabilité de la vérification de la conformité de la société de gestion</w:t>
      </w:r>
      <w:r w:rsidR="003E7BF0">
        <w:t xml:space="preserve"> de portefeuille</w:t>
      </w:r>
      <w:r>
        <w:t>,</w:t>
      </w:r>
    </w:p>
    <w:p w:rsidR="00154547" w:rsidRPr="00154547" w:rsidRDefault="00154547" w:rsidP="00DA62E5">
      <w:pPr>
        <w:autoSpaceDE w:val="0"/>
        <w:autoSpaceDN w:val="0"/>
        <w:adjustRightInd w:val="0"/>
        <w:ind w:firstLine="708"/>
        <w:rPr>
          <w:rFonts w:cs="Arial"/>
          <w:szCs w:val="18"/>
        </w:rPr>
      </w:pPr>
      <w:r>
        <w:rPr>
          <w:rFonts w:cs="Arial"/>
          <w:szCs w:val="18"/>
        </w:rPr>
        <w:t xml:space="preserve">Oui </w:t>
      </w:r>
      <w:sdt>
        <w:sdtPr>
          <w:rPr>
            <w:rFonts w:cs="Arial"/>
            <w:szCs w:val="18"/>
          </w:rPr>
          <w:id w:val="1913197837"/>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r>
      <w:r>
        <w:rPr>
          <w:rFonts w:cs="Arial"/>
          <w:szCs w:val="18"/>
        </w:rPr>
        <w:tab/>
      </w:r>
      <w:r>
        <w:rPr>
          <w:rFonts w:cs="Arial"/>
          <w:szCs w:val="18"/>
        </w:rPr>
        <w:tab/>
      </w:r>
      <w:r>
        <w:rPr>
          <w:rFonts w:cs="Arial"/>
          <w:szCs w:val="18"/>
        </w:rPr>
        <w:tab/>
      </w:r>
      <w:r w:rsidR="00914F77">
        <w:rPr>
          <w:rFonts w:cs="Arial"/>
          <w:szCs w:val="18"/>
        </w:rPr>
        <w:t xml:space="preserve">Non </w:t>
      </w:r>
      <w:sdt>
        <w:sdtPr>
          <w:rPr>
            <w:rFonts w:cs="Arial"/>
            <w:szCs w:val="18"/>
          </w:rPr>
          <w:id w:val="-2144880460"/>
          <w14:checkbox>
            <w14:checked w14:val="0"/>
            <w14:checkedState w14:val="2612" w14:font="MS Gothic"/>
            <w14:uncheckedState w14:val="2610" w14:font="MS Gothic"/>
          </w14:checkbox>
        </w:sdtPr>
        <w:sdtEndPr/>
        <w:sdtContent>
          <w:r w:rsidR="00914F77">
            <w:rPr>
              <w:rFonts w:ascii="MS Gothic" w:eastAsia="MS Gothic" w:hAnsi="MS Gothic" w:cs="Arial" w:hint="eastAsia"/>
              <w:szCs w:val="18"/>
            </w:rPr>
            <w:t>☐</w:t>
          </w:r>
        </w:sdtContent>
      </w:sdt>
    </w:p>
    <w:p w:rsidR="00154547" w:rsidRDefault="00154547" w:rsidP="00673EF6">
      <w:pPr>
        <w:autoSpaceDE w:val="0"/>
        <w:autoSpaceDN w:val="0"/>
        <w:adjustRightInd w:val="0"/>
        <w:rPr>
          <w:rFonts w:cs="Arial"/>
          <w:szCs w:val="18"/>
        </w:rPr>
      </w:pPr>
    </w:p>
    <w:p w:rsidR="003E40F2" w:rsidRPr="009D1465" w:rsidRDefault="003E40F2" w:rsidP="00673EF6">
      <w:pPr>
        <w:autoSpaceDE w:val="0"/>
        <w:autoSpaceDN w:val="0"/>
        <w:adjustRightInd w:val="0"/>
        <w:rPr>
          <w:rFonts w:cs="Arial"/>
          <w:szCs w:val="18"/>
        </w:rPr>
      </w:pPr>
      <w:r>
        <w:rPr>
          <w:rFonts w:cs="Arial"/>
          <w:szCs w:val="18"/>
        </w:rPr>
        <w:t xml:space="preserve">- La société a pris en compte des éléments tels que </w:t>
      </w:r>
      <w:r w:rsidRPr="009D1465">
        <w:rPr>
          <w:rFonts w:cs="Arial"/>
          <w:szCs w:val="18"/>
        </w:rPr>
        <w:t xml:space="preserve">le fait que la société de gestion </w:t>
      </w:r>
      <w:r w:rsidR="003E7BF0">
        <w:rPr>
          <w:rFonts w:cs="Arial"/>
          <w:szCs w:val="18"/>
        </w:rPr>
        <w:t xml:space="preserve">de portefeuille </w:t>
      </w:r>
      <w:r w:rsidRPr="009D1465">
        <w:rPr>
          <w:rFonts w:cs="Arial"/>
          <w:szCs w:val="18"/>
        </w:rPr>
        <w:t>soit cotée ou non, sa structure juridique, le nombre d’employés, les actifs sous gestion, le fait que la société de gestion gère également des FIA</w:t>
      </w:r>
      <w:r w:rsidR="001A1CEE">
        <w:rPr>
          <w:rFonts w:cs="Arial"/>
          <w:szCs w:val="18"/>
        </w:rPr>
        <w:t>,</w:t>
      </w:r>
      <w:r w:rsidRPr="009D1465">
        <w:rPr>
          <w:rFonts w:cs="Arial"/>
          <w:szCs w:val="18"/>
        </w:rPr>
        <w:t xml:space="preserve"> la prestation des services visés à l’article 6, paragraphe 3, de la directive OPCVM :</w:t>
      </w:r>
    </w:p>
    <w:p w:rsidR="003E40F2" w:rsidRPr="009D1465" w:rsidRDefault="003E40F2" w:rsidP="00673EF6">
      <w:pPr>
        <w:autoSpaceDE w:val="0"/>
        <w:autoSpaceDN w:val="0"/>
        <w:adjustRightInd w:val="0"/>
        <w:rPr>
          <w:rFonts w:cs="Arial"/>
          <w:szCs w:val="18"/>
        </w:rPr>
      </w:pPr>
      <w:r w:rsidRPr="009D1465">
        <w:rPr>
          <w:rFonts w:cs="Arial"/>
          <w:szCs w:val="18"/>
        </w:rPr>
        <w:t>Détail : …</w:t>
      </w:r>
    </w:p>
    <w:p w:rsidR="003E40F2" w:rsidRDefault="003E40F2" w:rsidP="00673EF6">
      <w:pPr>
        <w:autoSpaceDE w:val="0"/>
        <w:autoSpaceDN w:val="0"/>
        <w:adjustRightInd w:val="0"/>
        <w:rPr>
          <w:rFonts w:cs="Arial"/>
          <w:szCs w:val="18"/>
        </w:rPr>
      </w:pPr>
    </w:p>
    <w:p w:rsidR="00154547" w:rsidRDefault="00154547" w:rsidP="00673EF6">
      <w:pPr>
        <w:autoSpaceDE w:val="0"/>
        <w:autoSpaceDN w:val="0"/>
        <w:adjustRightInd w:val="0"/>
        <w:rPr>
          <w:rFonts w:cs="Arial"/>
          <w:szCs w:val="18"/>
        </w:rPr>
      </w:pPr>
    </w:p>
    <w:p w:rsidR="00673EF6" w:rsidRDefault="00D67818" w:rsidP="00673EF6">
      <w:pPr>
        <w:numPr>
          <w:ilvl w:val="0"/>
          <w:numId w:val="7"/>
        </w:numPr>
        <w:shd w:val="clear" w:color="auto" w:fill="CCCCCC"/>
        <w:tabs>
          <w:tab w:val="num" w:pos="360"/>
        </w:tabs>
        <w:ind w:left="360"/>
        <w:rPr>
          <w:rFonts w:ascii="Arial Gras" w:hAnsi="Arial Gras"/>
          <w:b/>
          <w:bCs/>
          <w:caps/>
          <w:color w:val="003366"/>
          <w:szCs w:val="18"/>
        </w:rPr>
      </w:pPr>
      <w:r>
        <w:rPr>
          <w:rFonts w:ascii="Arial Gras" w:hAnsi="Arial Gras"/>
          <w:b/>
          <w:bCs/>
          <w:caps/>
          <w:color w:val="003366"/>
          <w:szCs w:val="18"/>
        </w:rPr>
        <w:t>Alignement sur le risque</w:t>
      </w:r>
    </w:p>
    <w:p w:rsidR="00673EF6" w:rsidRDefault="00673EF6" w:rsidP="00673EF6">
      <w:pPr>
        <w:keepNext/>
        <w:autoSpaceDE w:val="0"/>
        <w:autoSpaceDN w:val="0"/>
        <w:adjustRightInd w:val="0"/>
        <w:rPr>
          <w:rFonts w:cs="Arial"/>
          <w:szCs w:val="18"/>
        </w:rPr>
      </w:pPr>
    </w:p>
    <w:p w:rsidR="00673EF6" w:rsidRDefault="009704DB" w:rsidP="00673EF6">
      <w:pPr>
        <w:autoSpaceDE w:val="0"/>
        <w:autoSpaceDN w:val="0"/>
        <w:adjustRightInd w:val="0"/>
        <w:rPr>
          <w:rFonts w:cs="Arial"/>
          <w:szCs w:val="18"/>
        </w:rPr>
      </w:pPr>
      <w:r>
        <w:rPr>
          <w:rFonts w:cs="Arial"/>
          <w:szCs w:val="18"/>
        </w:rPr>
        <w:t xml:space="preserve">Indiquer si la société a mis en place une politique de pensions discrétionnaires </w:t>
      </w:r>
      <w:r w:rsidR="001972D9">
        <w:rPr>
          <w:rFonts w:cs="Arial"/>
          <w:szCs w:val="18"/>
        </w:rPr>
        <w:t>(</w:t>
      </w:r>
      <w:r w:rsidR="00914F77">
        <w:rPr>
          <w:rFonts w:cs="Arial"/>
          <w:szCs w:val="18"/>
        </w:rPr>
        <w:t xml:space="preserve">y compris lors </w:t>
      </w:r>
      <w:r>
        <w:rPr>
          <w:rFonts w:cs="Arial"/>
          <w:szCs w:val="18"/>
        </w:rPr>
        <w:t>de départ</w:t>
      </w:r>
      <w:r w:rsidR="00914F77">
        <w:rPr>
          <w:rFonts w:cs="Arial"/>
          <w:szCs w:val="18"/>
        </w:rPr>
        <w:t>(s)</w:t>
      </w:r>
      <w:r w:rsidR="001972D9">
        <w:rPr>
          <w:rFonts w:cs="Arial"/>
          <w:szCs w:val="18"/>
        </w:rPr>
        <w:t>)</w:t>
      </w:r>
      <w:r>
        <w:rPr>
          <w:rFonts w:cs="Arial"/>
          <w:szCs w:val="18"/>
        </w:rPr>
        <w:t xml:space="preserve"> </w:t>
      </w:r>
      <w:r w:rsidR="00914F77">
        <w:rPr>
          <w:rFonts w:cs="Arial"/>
          <w:szCs w:val="18"/>
        </w:rPr>
        <w:t xml:space="preserve">et </w:t>
      </w:r>
      <w:r w:rsidR="00100CB0">
        <w:rPr>
          <w:rFonts w:cs="Arial"/>
          <w:szCs w:val="18"/>
        </w:rPr>
        <w:t xml:space="preserve">une politique </w:t>
      </w:r>
      <w:r w:rsidR="00914F77">
        <w:rPr>
          <w:rFonts w:cs="Arial"/>
          <w:szCs w:val="18"/>
        </w:rPr>
        <w:t xml:space="preserve">d’interdiction </w:t>
      </w:r>
      <w:r>
        <w:rPr>
          <w:rFonts w:cs="Arial"/>
          <w:szCs w:val="18"/>
        </w:rPr>
        <w:t xml:space="preserve">de couverture </w:t>
      </w:r>
      <w:r w:rsidR="00AB50FB">
        <w:rPr>
          <w:rFonts w:cs="Arial"/>
          <w:szCs w:val="18"/>
        </w:rPr>
        <w:t xml:space="preserve">(points </w:t>
      </w:r>
      <w:r w:rsidR="00AD67BB">
        <w:rPr>
          <w:rFonts w:cs="Arial"/>
          <w:szCs w:val="18"/>
        </w:rPr>
        <w:t>16</w:t>
      </w:r>
      <w:r w:rsidR="00AB50FB">
        <w:rPr>
          <w:rFonts w:cs="Arial"/>
          <w:szCs w:val="18"/>
        </w:rPr>
        <w:t xml:space="preserve"> et </w:t>
      </w:r>
      <w:r w:rsidR="00AD67BB">
        <w:rPr>
          <w:rFonts w:cs="Arial"/>
          <w:szCs w:val="18"/>
        </w:rPr>
        <w:t>17</w:t>
      </w:r>
      <w:r w:rsidR="00AB50FB">
        <w:rPr>
          <w:rFonts w:cs="Arial"/>
          <w:szCs w:val="18"/>
        </w:rPr>
        <w:t xml:space="preserve"> </w:t>
      </w:r>
      <w:r w:rsidR="00AD67BB">
        <w:rPr>
          <w:rFonts w:cs="Arial"/>
          <w:szCs w:val="18"/>
        </w:rPr>
        <w:t>d</w:t>
      </w:r>
      <w:r w:rsidR="003E7BF0">
        <w:rPr>
          <w:rFonts w:cs="Arial"/>
          <w:szCs w:val="18"/>
        </w:rPr>
        <w:t>u I d</w:t>
      </w:r>
      <w:r w:rsidR="00AD67BB">
        <w:rPr>
          <w:rFonts w:cs="Arial"/>
          <w:szCs w:val="18"/>
        </w:rPr>
        <w:t>e l’article 314-85-2 du règlement général de l’AMF</w:t>
      </w:r>
      <w:r w:rsidR="00AB50FB">
        <w:rPr>
          <w:rFonts w:cs="Arial"/>
          <w:szCs w:val="18"/>
        </w:rPr>
        <w:t>)</w:t>
      </w:r>
      <w:r>
        <w:rPr>
          <w:rFonts w:cs="Arial"/>
          <w:szCs w:val="18"/>
        </w:rPr>
        <w:t>.</w:t>
      </w:r>
      <w:r w:rsidR="001972D9">
        <w:rPr>
          <w:rFonts w:cs="Arial"/>
          <w:szCs w:val="18"/>
        </w:rPr>
        <w:t xml:space="preserve">  </w:t>
      </w:r>
    </w:p>
    <w:p w:rsidR="009704DB" w:rsidRDefault="009704DB" w:rsidP="00673EF6">
      <w:pPr>
        <w:autoSpaceDE w:val="0"/>
        <w:autoSpaceDN w:val="0"/>
        <w:adjustRightInd w:val="0"/>
        <w:rPr>
          <w:rFonts w:cs="Arial"/>
          <w:szCs w:val="18"/>
        </w:rPr>
      </w:pPr>
      <w:r>
        <w:rPr>
          <w:rFonts w:cs="Arial"/>
          <w:szCs w:val="18"/>
        </w:rPr>
        <w:t>En justifier le cas échéant la conformité.</w:t>
      </w:r>
    </w:p>
    <w:p w:rsidR="009704DB" w:rsidRDefault="009704DB" w:rsidP="00673EF6">
      <w:pPr>
        <w:autoSpaceDE w:val="0"/>
        <w:autoSpaceDN w:val="0"/>
        <w:adjustRightInd w:val="0"/>
        <w:rPr>
          <w:rFonts w:cs="Arial"/>
          <w:szCs w:val="18"/>
        </w:rPr>
      </w:pPr>
    </w:p>
    <w:p w:rsidR="0002672E" w:rsidRDefault="009704DB" w:rsidP="00686799">
      <w:pPr>
        <w:pStyle w:val="Paragraphedeliste"/>
        <w:autoSpaceDE w:val="0"/>
        <w:autoSpaceDN w:val="0"/>
        <w:adjustRightInd w:val="0"/>
        <w:ind w:left="0"/>
        <w:rPr>
          <w:rFonts w:cs="Arial"/>
          <w:szCs w:val="18"/>
        </w:rPr>
      </w:pPr>
      <w:r>
        <w:rPr>
          <w:rFonts w:cs="Arial"/>
          <w:szCs w:val="18"/>
        </w:rPr>
        <w:t xml:space="preserve">La société de gestion de portefeuille a mis en place </w:t>
      </w:r>
      <w:r w:rsidR="00F02652">
        <w:rPr>
          <w:rFonts w:cs="Arial"/>
          <w:szCs w:val="18"/>
        </w:rPr>
        <w:t xml:space="preserve">une politique </w:t>
      </w:r>
      <w:r>
        <w:rPr>
          <w:rFonts w:cs="Arial"/>
          <w:szCs w:val="18"/>
        </w:rPr>
        <w:t xml:space="preserve">de pensions discrétionnaires </w:t>
      </w:r>
      <w:r w:rsidR="001972D9">
        <w:rPr>
          <w:rFonts w:cs="Arial"/>
          <w:szCs w:val="18"/>
        </w:rPr>
        <w:t xml:space="preserve">(y compris lors </w:t>
      </w:r>
      <w:r>
        <w:rPr>
          <w:rFonts w:cs="Arial"/>
          <w:szCs w:val="18"/>
        </w:rPr>
        <w:t>de départs</w:t>
      </w:r>
      <w:r w:rsidR="001972D9">
        <w:rPr>
          <w:rFonts w:cs="Arial"/>
          <w:szCs w:val="18"/>
        </w:rPr>
        <w:t>)</w:t>
      </w:r>
      <w:r>
        <w:rPr>
          <w:rFonts w:cs="Arial"/>
          <w:szCs w:val="18"/>
        </w:rPr>
        <w:t xml:space="preserve"> </w:t>
      </w:r>
      <w:r w:rsidR="001972D9">
        <w:rPr>
          <w:rFonts w:cs="Arial"/>
          <w:szCs w:val="18"/>
        </w:rPr>
        <w:t>et interdit toute forme de</w:t>
      </w:r>
      <w:r w:rsidR="0002672E">
        <w:rPr>
          <w:rFonts w:cs="Arial"/>
          <w:szCs w:val="18"/>
        </w:rPr>
        <w:t xml:space="preserve"> couverture </w:t>
      </w:r>
      <w:r w:rsidR="001972D9">
        <w:rPr>
          <w:rFonts w:cs="Arial"/>
          <w:szCs w:val="18"/>
        </w:rPr>
        <w:t>des variations de rémunération induites par les instruments de paiements</w:t>
      </w:r>
      <w:r w:rsidR="0002672E">
        <w:rPr>
          <w:rFonts w:cs="Arial"/>
          <w:szCs w:val="18"/>
        </w:rPr>
        <w:t> :</w:t>
      </w:r>
      <w:r w:rsidR="0002672E">
        <w:rPr>
          <w:rFonts w:cs="Arial"/>
          <w:szCs w:val="18"/>
        </w:rPr>
        <w:tab/>
      </w:r>
      <w:r w:rsidR="0002672E">
        <w:rPr>
          <w:rFonts w:cs="Arial"/>
          <w:szCs w:val="18"/>
        </w:rPr>
        <w:tab/>
      </w:r>
    </w:p>
    <w:p w:rsidR="009704DB" w:rsidRDefault="009704DB" w:rsidP="00686799">
      <w:pPr>
        <w:pStyle w:val="Paragraphedeliste"/>
        <w:autoSpaceDE w:val="0"/>
        <w:autoSpaceDN w:val="0"/>
        <w:adjustRightInd w:val="0"/>
        <w:ind w:left="0" w:firstLine="360"/>
        <w:rPr>
          <w:rFonts w:cs="Arial"/>
          <w:szCs w:val="18"/>
        </w:rPr>
      </w:pPr>
      <w:r>
        <w:rPr>
          <w:rFonts w:cs="Arial"/>
          <w:szCs w:val="18"/>
        </w:rPr>
        <w:t xml:space="preserve">Oui </w:t>
      </w:r>
      <w:sdt>
        <w:sdtPr>
          <w:rPr>
            <w:rFonts w:cs="Arial"/>
            <w:szCs w:val="18"/>
          </w:rPr>
          <w:id w:val="-2098778259"/>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r>
      <w:r>
        <w:rPr>
          <w:rFonts w:cs="Arial"/>
          <w:szCs w:val="18"/>
        </w:rPr>
        <w:tab/>
      </w:r>
      <w:r>
        <w:rPr>
          <w:rFonts w:cs="Arial"/>
          <w:szCs w:val="18"/>
        </w:rPr>
        <w:tab/>
      </w:r>
      <w:r>
        <w:rPr>
          <w:rFonts w:cs="Arial"/>
          <w:szCs w:val="18"/>
        </w:rPr>
        <w:tab/>
        <w:t xml:space="preserve">Non </w:t>
      </w:r>
      <w:sdt>
        <w:sdtPr>
          <w:rPr>
            <w:rFonts w:cs="Arial"/>
            <w:szCs w:val="18"/>
          </w:rPr>
          <w:id w:val="-1144350540"/>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p>
    <w:p w:rsidR="009704DB" w:rsidRDefault="009704DB" w:rsidP="00673EF6">
      <w:pPr>
        <w:autoSpaceDE w:val="0"/>
        <w:autoSpaceDN w:val="0"/>
        <w:adjustRightInd w:val="0"/>
        <w:rPr>
          <w:rFonts w:cs="Arial"/>
          <w:szCs w:val="18"/>
        </w:rPr>
      </w:pPr>
    </w:p>
    <w:p w:rsidR="009704DB" w:rsidRDefault="009704DB" w:rsidP="00673EF6">
      <w:pPr>
        <w:autoSpaceDE w:val="0"/>
        <w:autoSpaceDN w:val="0"/>
        <w:adjustRightInd w:val="0"/>
        <w:rPr>
          <w:rFonts w:cs="Arial"/>
          <w:szCs w:val="18"/>
        </w:rPr>
      </w:pPr>
    </w:p>
    <w:p w:rsidR="00673EF6" w:rsidRDefault="009704DB" w:rsidP="00673EF6">
      <w:pPr>
        <w:numPr>
          <w:ilvl w:val="0"/>
          <w:numId w:val="7"/>
        </w:numPr>
        <w:shd w:val="clear" w:color="auto" w:fill="CCCCCC"/>
        <w:tabs>
          <w:tab w:val="num" w:pos="360"/>
        </w:tabs>
        <w:ind w:left="360"/>
        <w:rPr>
          <w:rFonts w:ascii="Arial Gras" w:hAnsi="Arial Gras"/>
          <w:b/>
          <w:bCs/>
          <w:caps/>
          <w:color w:val="003366"/>
          <w:szCs w:val="18"/>
        </w:rPr>
      </w:pPr>
      <w:r>
        <w:rPr>
          <w:rFonts w:ascii="Arial Gras" w:hAnsi="Arial Gras"/>
          <w:b/>
          <w:bCs/>
          <w:caps/>
          <w:color w:val="003366"/>
          <w:szCs w:val="18"/>
        </w:rPr>
        <w:t>Reporting</w:t>
      </w:r>
    </w:p>
    <w:p w:rsidR="00673EF6" w:rsidRDefault="00673EF6" w:rsidP="00673EF6">
      <w:pPr>
        <w:autoSpaceDE w:val="0"/>
        <w:autoSpaceDN w:val="0"/>
        <w:adjustRightInd w:val="0"/>
        <w:rPr>
          <w:rFonts w:eastAsia="Times New Roman" w:cs="Arial"/>
          <w:b/>
          <w:bCs/>
          <w:color w:val="000000"/>
          <w:szCs w:val="18"/>
        </w:rPr>
      </w:pPr>
    </w:p>
    <w:p w:rsidR="00AD67BB" w:rsidRDefault="009704DB" w:rsidP="009704DB">
      <w:pPr>
        <w:autoSpaceDE w:val="0"/>
        <w:autoSpaceDN w:val="0"/>
        <w:adjustRightInd w:val="0"/>
        <w:rPr>
          <w:rFonts w:eastAsia="Times New Roman" w:cs="Arial"/>
          <w:bCs/>
          <w:color w:val="000000"/>
          <w:szCs w:val="18"/>
        </w:rPr>
      </w:pPr>
      <w:r>
        <w:rPr>
          <w:rFonts w:eastAsia="Times New Roman" w:cs="Arial"/>
          <w:bCs/>
          <w:color w:val="000000"/>
          <w:szCs w:val="18"/>
        </w:rPr>
        <w:t xml:space="preserve">La société de gestion de portefeuille déclare </w:t>
      </w:r>
      <w:r w:rsidR="00E10DC4">
        <w:rPr>
          <w:rFonts w:eastAsia="Times New Roman" w:cs="Arial"/>
          <w:bCs/>
          <w:color w:val="000000"/>
          <w:szCs w:val="18"/>
        </w:rPr>
        <w:t>se conformer ou avoir pris toutes les mesures nécessaires pour se conformer aux exigences de publication</w:t>
      </w:r>
      <w:r w:rsidR="00AB50FB">
        <w:rPr>
          <w:rFonts w:eastAsia="Times New Roman" w:cs="Arial"/>
          <w:bCs/>
          <w:color w:val="000000"/>
          <w:szCs w:val="18"/>
        </w:rPr>
        <w:t xml:space="preserve">, prévues aux articles </w:t>
      </w:r>
      <w:r w:rsidR="00AD67BB">
        <w:rPr>
          <w:rFonts w:eastAsia="Times New Roman" w:cs="Arial"/>
          <w:bCs/>
          <w:color w:val="000000"/>
          <w:szCs w:val="18"/>
        </w:rPr>
        <w:t>411-107, 411-113 et 411-121 du règlement général de l’AMF</w:t>
      </w:r>
      <w:r w:rsidR="00B172DD">
        <w:rPr>
          <w:rFonts w:eastAsia="Times New Roman" w:cs="Arial"/>
          <w:bCs/>
          <w:color w:val="000000"/>
          <w:szCs w:val="18"/>
        </w:rPr>
        <w:t xml:space="preserve"> et à l’article 33 </w:t>
      </w:r>
      <w:r w:rsidR="003E7BF0">
        <w:rPr>
          <w:rFonts w:eastAsia="Times New Roman" w:cs="Arial"/>
          <w:bCs/>
          <w:color w:val="000000"/>
          <w:szCs w:val="18"/>
        </w:rPr>
        <w:t xml:space="preserve">ainsi qu’aux annexes  XIII et XIV </w:t>
      </w:r>
      <w:r w:rsidR="00B172DD">
        <w:rPr>
          <w:rFonts w:eastAsia="Times New Roman" w:cs="Arial"/>
          <w:bCs/>
          <w:color w:val="000000"/>
          <w:szCs w:val="18"/>
        </w:rPr>
        <w:t>de l’instruction AMF n°2011-19</w:t>
      </w:r>
      <w:r w:rsidR="003E7BF0">
        <w:rPr>
          <w:rFonts w:eastAsia="Times New Roman" w:cs="Arial"/>
          <w:bCs/>
          <w:color w:val="000000"/>
          <w:szCs w:val="18"/>
        </w:rPr>
        <w:t xml:space="preserve"> </w:t>
      </w:r>
      <w:r w:rsidR="0013764E">
        <w:rPr>
          <w:rFonts w:eastAsia="Times New Roman" w:cs="Arial"/>
          <w:bCs/>
          <w:color w:val="000000"/>
          <w:szCs w:val="18"/>
        </w:rPr>
        <w:t>:</w:t>
      </w:r>
      <w:r w:rsidR="00E10DC4">
        <w:rPr>
          <w:rFonts w:eastAsia="Times New Roman" w:cs="Arial"/>
          <w:bCs/>
          <w:color w:val="000000"/>
          <w:szCs w:val="18"/>
        </w:rPr>
        <w:tab/>
      </w:r>
      <w:r w:rsidR="00E10DC4">
        <w:rPr>
          <w:rFonts w:eastAsia="Times New Roman" w:cs="Arial"/>
          <w:bCs/>
          <w:color w:val="000000"/>
          <w:szCs w:val="18"/>
        </w:rPr>
        <w:tab/>
      </w:r>
    </w:p>
    <w:p w:rsidR="00E10DC4" w:rsidRDefault="00FD50A8" w:rsidP="00AD67BB">
      <w:pPr>
        <w:autoSpaceDE w:val="0"/>
        <w:autoSpaceDN w:val="0"/>
        <w:adjustRightInd w:val="0"/>
        <w:ind w:firstLine="360"/>
        <w:rPr>
          <w:rFonts w:cs="Arial"/>
          <w:szCs w:val="18"/>
        </w:rPr>
      </w:pPr>
      <w:r>
        <w:rPr>
          <w:rFonts w:cs="Arial"/>
          <w:szCs w:val="18"/>
        </w:rPr>
        <w:t xml:space="preserve">Attestation de conformité   </w:t>
      </w:r>
      <w:sdt>
        <w:sdtPr>
          <w:rPr>
            <w:rFonts w:cs="Arial"/>
            <w:szCs w:val="18"/>
          </w:rPr>
          <w:id w:val="1798334410"/>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r>
    </w:p>
    <w:p w:rsidR="00E10DC4" w:rsidRPr="00E10DC4" w:rsidRDefault="00E10DC4" w:rsidP="009704DB">
      <w:pPr>
        <w:autoSpaceDE w:val="0"/>
        <w:autoSpaceDN w:val="0"/>
        <w:adjustRightInd w:val="0"/>
        <w:rPr>
          <w:rFonts w:cs="Arial"/>
          <w:szCs w:val="18"/>
        </w:rPr>
      </w:pPr>
      <w:r>
        <w:rPr>
          <w:rFonts w:cs="Arial"/>
          <w:szCs w:val="18"/>
        </w:rPr>
        <w:tab/>
      </w:r>
    </w:p>
    <w:p w:rsidR="00673EF6" w:rsidRDefault="00673EF6" w:rsidP="00673EF6">
      <w:pPr>
        <w:pStyle w:val="Paragraphedeliste"/>
        <w:rPr>
          <w:rFonts w:cs="Arial"/>
          <w:szCs w:val="18"/>
        </w:rPr>
      </w:pPr>
    </w:p>
    <w:p w:rsidR="009704DB" w:rsidRDefault="009704DB" w:rsidP="009704DB">
      <w:pPr>
        <w:numPr>
          <w:ilvl w:val="0"/>
          <w:numId w:val="7"/>
        </w:numPr>
        <w:shd w:val="clear" w:color="auto" w:fill="CCCCCC"/>
        <w:tabs>
          <w:tab w:val="num" w:pos="360"/>
        </w:tabs>
        <w:ind w:left="360"/>
        <w:rPr>
          <w:rFonts w:ascii="Arial Gras" w:hAnsi="Arial Gras"/>
          <w:b/>
          <w:bCs/>
          <w:caps/>
          <w:color w:val="003366"/>
          <w:szCs w:val="18"/>
        </w:rPr>
      </w:pPr>
      <w:r>
        <w:rPr>
          <w:rFonts w:ascii="Arial Gras" w:hAnsi="Arial Gras"/>
          <w:b/>
          <w:bCs/>
          <w:caps/>
          <w:color w:val="003366"/>
          <w:szCs w:val="18"/>
        </w:rPr>
        <w:t>Points d’attention</w:t>
      </w:r>
    </w:p>
    <w:p w:rsidR="00673EF6" w:rsidRDefault="00673EF6" w:rsidP="00673EF6">
      <w:pPr>
        <w:autoSpaceDE w:val="0"/>
        <w:autoSpaceDN w:val="0"/>
        <w:adjustRightInd w:val="0"/>
        <w:rPr>
          <w:rFonts w:eastAsia="Times New Roman" w:cs="Arial"/>
          <w:b/>
          <w:bCs/>
          <w:color w:val="000000"/>
          <w:szCs w:val="18"/>
        </w:rPr>
      </w:pPr>
    </w:p>
    <w:p w:rsidR="009704DB" w:rsidRPr="009704DB" w:rsidRDefault="009704DB" w:rsidP="009704DB">
      <w:pPr>
        <w:autoSpaceDE w:val="0"/>
        <w:autoSpaceDN w:val="0"/>
        <w:adjustRightInd w:val="0"/>
        <w:rPr>
          <w:rFonts w:eastAsia="Times New Roman" w:cs="Arial"/>
          <w:bCs/>
          <w:color w:val="000000"/>
          <w:szCs w:val="18"/>
        </w:rPr>
      </w:pPr>
      <w:r w:rsidRPr="009704DB">
        <w:rPr>
          <w:rFonts w:eastAsia="Times New Roman" w:cs="Arial"/>
          <w:bCs/>
          <w:color w:val="000000"/>
          <w:szCs w:val="18"/>
        </w:rPr>
        <w:t>Indiquer</w:t>
      </w:r>
      <w:r>
        <w:rPr>
          <w:rFonts w:eastAsia="Times New Roman" w:cs="Arial"/>
          <w:bCs/>
          <w:color w:val="000000"/>
          <w:szCs w:val="18"/>
        </w:rPr>
        <w:t xml:space="preserve"> tout élément à porter à la connaissance de l’</w:t>
      </w:r>
      <w:r w:rsidR="003E7BF0">
        <w:rPr>
          <w:rFonts w:eastAsia="Times New Roman" w:cs="Arial"/>
          <w:bCs/>
          <w:color w:val="000000"/>
          <w:szCs w:val="18"/>
        </w:rPr>
        <w:t>AMF</w:t>
      </w:r>
      <w:r>
        <w:rPr>
          <w:rFonts w:eastAsia="Times New Roman" w:cs="Arial"/>
          <w:bCs/>
          <w:color w:val="000000"/>
          <w:szCs w:val="18"/>
        </w:rPr>
        <w:t xml:space="preserve"> en ce qui concerne les rémunérations.</w:t>
      </w:r>
    </w:p>
    <w:p w:rsidR="00744C12" w:rsidRDefault="00744C12"/>
    <w:p w:rsidR="0038672B" w:rsidRDefault="0038672B" w:rsidP="001972D9"/>
    <w:p w:rsidR="002C3844" w:rsidRDefault="002C3844" w:rsidP="002C3844">
      <w:pPr>
        <w:numPr>
          <w:ilvl w:val="0"/>
          <w:numId w:val="7"/>
        </w:numPr>
        <w:shd w:val="clear" w:color="auto" w:fill="CCCCCC"/>
        <w:tabs>
          <w:tab w:val="num" w:pos="360"/>
        </w:tabs>
        <w:ind w:left="360"/>
        <w:rPr>
          <w:rFonts w:ascii="Arial Gras" w:hAnsi="Arial Gras"/>
          <w:b/>
          <w:bCs/>
          <w:caps/>
          <w:color w:val="003366"/>
          <w:szCs w:val="18"/>
        </w:rPr>
      </w:pPr>
      <w:r>
        <w:rPr>
          <w:rFonts w:ascii="Arial Gras" w:hAnsi="Arial Gras"/>
          <w:b/>
          <w:bCs/>
          <w:caps/>
          <w:color w:val="003366"/>
          <w:szCs w:val="18"/>
        </w:rPr>
        <w:t>DEclaration de conformité</w:t>
      </w:r>
    </w:p>
    <w:p w:rsidR="002C3844" w:rsidRDefault="002C3844" w:rsidP="001972D9"/>
    <w:p w:rsidR="002C3844" w:rsidRDefault="002C3844" w:rsidP="001972D9">
      <w:r>
        <w:t xml:space="preserve">La société de gestion </w:t>
      </w:r>
      <w:r w:rsidR="00D526A9">
        <w:t>de portefeuille déclare se conformer aux points 1 à 12 et 16 à 18 du I de l’article 314-85-2 du règlement général de l’AMF.</w:t>
      </w:r>
    </w:p>
    <w:p w:rsidR="00D526A9" w:rsidRDefault="00D526A9" w:rsidP="00D526A9">
      <w:pPr>
        <w:autoSpaceDE w:val="0"/>
        <w:autoSpaceDN w:val="0"/>
        <w:adjustRightInd w:val="0"/>
        <w:ind w:firstLine="360"/>
        <w:rPr>
          <w:rFonts w:cs="Arial"/>
          <w:szCs w:val="18"/>
        </w:rPr>
      </w:pPr>
      <w:r>
        <w:rPr>
          <w:rFonts w:cs="Arial"/>
          <w:szCs w:val="18"/>
        </w:rPr>
        <w:t xml:space="preserve">Attestation de conformité   </w:t>
      </w:r>
      <w:sdt>
        <w:sdtPr>
          <w:rPr>
            <w:rFonts w:cs="Arial"/>
            <w:szCs w:val="18"/>
          </w:rPr>
          <w:id w:val="-616302554"/>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r>
        <w:rPr>
          <w:rFonts w:cs="Arial"/>
          <w:szCs w:val="18"/>
        </w:rPr>
        <w:tab/>
      </w:r>
    </w:p>
    <w:p w:rsidR="00D526A9" w:rsidRDefault="00D526A9" w:rsidP="001972D9"/>
    <w:sectPr w:rsidR="00D526A9" w:rsidSect="00673EF6">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8D" w:rsidRDefault="00516D8D" w:rsidP="00673EF6">
      <w:pPr>
        <w:spacing w:line="240" w:lineRule="auto"/>
      </w:pPr>
      <w:r>
        <w:separator/>
      </w:r>
    </w:p>
  </w:endnote>
  <w:endnote w:type="continuationSeparator" w:id="0">
    <w:p w:rsidR="00516D8D" w:rsidRDefault="00516D8D" w:rsidP="00673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Gras">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F6" w:rsidRPr="00DF7C85" w:rsidRDefault="00673EF6" w:rsidP="00673EF6">
    <w:pPr>
      <w:pBdr>
        <w:top w:val="single" w:sz="4" w:space="1" w:color="808080"/>
      </w:pBdr>
      <w:tabs>
        <w:tab w:val="right" w:pos="8222"/>
      </w:tabs>
      <w:jc w:val="left"/>
      <w:rPr>
        <w:color w:val="808080"/>
        <w:sz w:val="16"/>
        <w:szCs w:val="16"/>
      </w:rPr>
    </w:pPr>
    <w:r>
      <w:rPr>
        <w:rStyle w:val="Numrodepage0"/>
        <w:color w:val="808080"/>
        <w:sz w:val="16"/>
        <w:szCs w:val="16"/>
      </w:rPr>
      <w:tab/>
    </w:r>
    <w:r w:rsidRPr="00DF7C85">
      <w:rPr>
        <w:rStyle w:val="Numrodepage0"/>
        <w:color w:val="808080"/>
        <w:sz w:val="16"/>
        <w:szCs w:val="16"/>
      </w:rPr>
      <w:fldChar w:fldCharType="begin"/>
    </w:r>
    <w:r w:rsidRPr="00DF7C85">
      <w:rPr>
        <w:rStyle w:val="Numrodepage0"/>
        <w:color w:val="808080"/>
        <w:sz w:val="16"/>
        <w:szCs w:val="16"/>
      </w:rPr>
      <w:instrText xml:space="preserve"> PAGE </w:instrText>
    </w:r>
    <w:r w:rsidRPr="00DF7C85">
      <w:rPr>
        <w:rStyle w:val="Numrodepage0"/>
        <w:color w:val="808080"/>
        <w:sz w:val="16"/>
        <w:szCs w:val="16"/>
      </w:rPr>
      <w:fldChar w:fldCharType="separate"/>
    </w:r>
    <w:r w:rsidR="00E12770">
      <w:rPr>
        <w:rStyle w:val="Numrodepage0"/>
        <w:noProof/>
        <w:color w:val="808080"/>
        <w:sz w:val="16"/>
        <w:szCs w:val="16"/>
      </w:rPr>
      <w:t>4</w:t>
    </w:r>
    <w:r w:rsidRPr="00DF7C85">
      <w:rPr>
        <w:rStyle w:val="Numrodepage0"/>
        <w:color w:val="808080"/>
        <w:sz w:val="16"/>
        <w:szCs w:val="16"/>
      </w:rPr>
      <w:fldChar w:fldCharType="end"/>
    </w:r>
    <w:r w:rsidRPr="00433BB1">
      <w:rPr>
        <w:rStyle w:val="Numrodepage0"/>
        <w:color w:val="808080"/>
        <w:sz w:val="16"/>
        <w:szCs w:val="16"/>
      </w:rPr>
      <w:t>/</w:t>
    </w:r>
    <w:r w:rsidRPr="00433BB1">
      <w:rPr>
        <w:rStyle w:val="Numrodepage0"/>
        <w:color w:val="808080"/>
        <w:sz w:val="16"/>
      </w:rPr>
      <w:fldChar w:fldCharType="begin"/>
    </w:r>
    <w:r w:rsidRPr="00433BB1">
      <w:rPr>
        <w:rStyle w:val="Numrodepage0"/>
        <w:color w:val="808080"/>
        <w:sz w:val="16"/>
      </w:rPr>
      <w:instrText xml:space="preserve"> NUMPAGES </w:instrText>
    </w:r>
    <w:r w:rsidRPr="00433BB1">
      <w:rPr>
        <w:rStyle w:val="Numrodepage0"/>
        <w:color w:val="808080"/>
        <w:sz w:val="16"/>
      </w:rPr>
      <w:fldChar w:fldCharType="separate"/>
    </w:r>
    <w:r w:rsidR="00E12770">
      <w:rPr>
        <w:rStyle w:val="Numrodepage0"/>
        <w:noProof/>
        <w:color w:val="808080"/>
        <w:sz w:val="16"/>
      </w:rPr>
      <w:t>4</w:t>
    </w:r>
    <w:r w:rsidRPr="00433BB1">
      <w:rPr>
        <w:rStyle w:val="Numrodepage0"/>
        <w:color w:val="808080"/>
        <w:sz w:val="16"/>
      </w:rPr>
      <w:fldChar w:fldCharType="end"/>
    </w:r>
  </w:p>
  <w:p w:rsidR="00673EF6" w:rsidRDefault="00673EF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F6" w:rsidRPr="00DF7C85" w:rsidRDefault="00673EF6" w:rsidP="00673EF6">
    <w:pPr>
      <w:pBdr>
        <w:top w:val="single" w:sz="4" w:space="1" w:color="808080"/>
      </w:pBdr>
      <w:tabs>
        <w:tab w:val="right" w:pos="8222"/>
      </w:tabs>
      <w:jc w:val="left"/>
      <w:rPr>
        <w:color w:val="808080"/>
        <w:sz w:val="16"/>
        <w:szCs w:val="16"/>
      </w:rPr>
    </w:pPr>
    <w:r>
      <w:rPr>
        <w:rStyle w:val="Numrodepage0"/>
        <w:color w:val="808080"/>
        <w:sz w:val="16"/>
        <w:szCs w:val="16"/>
      </w:rPr>
      <w:tab/>
    </w:r>
    <w:r w:rsidRPr="00DF7C85">
      <w:rPr>
        <w:rStyle w:val="Numrodepage0"/>
        <w:color w:val="808080"/>
        <w:sz w:val="16"/>
        <w:szCs w:val="16"/>
      </w:rPr>
      <w:fldChar w:fldCharType="begin"/>
    </w:r>
    <w:r w:rsidRPr="00DF7C85">
      <w:rPr>
        <w:rStyle w:val="Numrodepage0"/>
        <w:color w:val="808080"/>
        <w:sz w:val="16"/>
        <w:szCs w:val="16"/>
      </w:rPr>
      <w:instrText xml:space="preserve"> PAGE </w:instrText>
    </w:r>
    <w:r w:rsidRPr="00DF7C85">
      <w:rPr>
        <w:rStyle w:val="Numrodepage0"/>
        <w:color w:val="808080"/>
        <w:sz w:val="16"/>
        <w:szCs w:val="16"/>
      </w:rPr>
      <w:fldChar w:fldCharType="separate"/>
    </w:r>
    <w:r w:rsidR="00E12770">
      <w:rPr>
        <w:rStyle w:val="Numrodepage0"/>
        <w:noProof/>
        <w:color w:val="808080"/>
        <w:sz w:val="16"/>
        <w:szCs w:val="16"/>
      </w:rPr>
      <w:t>1</w:t>
    </w:r>
    <w:r w:rsidRPr="00DF7C85">
      <w:rPr>
        <w:rStyle w:val="Numrodepage0"/>
        <w:color w:val="808080"/>
        <w:sz w:val="16"/>
        <w:szCs w:val="16"/>
      </w:rPr>
      <w:fldChar w:fldCharType="end"/>
    </w:r>
    <w:r w:rsidRPr="00433BB1">
      <w:rPr>
        <w:rStyle w:val="Numrodepage0"/>
        <w:color w:val="808080"/>
        <w:sz w:val="16"/>
        <w:szCs w:val="16"/>
      </w:rPr>
      <w:t>/</w:t>
    </w:r>
    <w:r w:rsidRPr="00433BB1">
      <w:rPr>
        <w:rStyle w:val="Numrodepage0"/>
        <w:color w:val="808080"/>
        <w:sz w:val="16"/>
      </w:rPr>
      <w:fldChar w:fldCharType="begin"/>
    </w:r>
    <w:r w:rsidRPr="00433BB1">
      <w:rPr>
        <w:rStyle w:val="Numrodepage0"/>
        <w:color w:val="808080"/>
        <w:sz w:val="16"/>
      </w:rPr>
      <w:instrText xml:space="preserve"> NUMPAGES </w:instrText>
    </w:r>
    <w:r w:rsidRPr="00433BB1">
      <w:rPr>
        <w:rStyle w:val="Numrodepage0"/>
        <w:color w:val="808080"/>
        <w:sz w:val="16"/>
      </w:rPr>
      <w:fldChar w:fldCharType="separate"/>
    </w:r>
    <w:r w:rsidR="00E12770">
      <w:rPr>
        <w:rStyle w:val="Numrodepage0"/>
        <w:noProof/>
        <w:color w:val="808080"/>
        <w:sz w:val="16"/>
      </w:rPr>
      <w:t>1</w:t>
    </w:r>
    <w:r w:rsidRPr="00433BB1">
      <w:rPr>
        <w:rStyle w:val="Numrodepage0"/>
        <w:color w:val="808080"/>
        <w:sz w:val="16"/>
      </w:rPr>
      <w:fldChar w:fldCharType="end"/>
    </w:r>
  </w:p>
  <w:p w:rsidR="00673EF6" w:rsidRDefault="00673E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8D" w:rsidRDefault="00516D8D" w:rsidP="00673EF6">
      <w:pPr>
        <w:spacing w:line="240" w:lineRule="auto"/>
      </w:pPr>
      <w:r>
        <w:separator/>
      </w:r>
    </w:p>
  </w:footnote>
  <w:footnote w:type="continuationSeparator" w:id="0">
    <w:p w:rsidR="00516D8D" w:rsidRDefault="00516D8D" w:rsidP="00673EF6">
      <w:pPr>
        <w:spacing w:line="240" w:lineRule="auto"/>
      </w:pPr>
      <w:r>
        <w:continuationSeparator/>
      </w:r>
    </w:p>
  </w:footnote>
  <w:footnote w:id="1">
    <w:p w:rsidR="00871507" w:rsidRPr="00871507" w:rsidRDefault="00871507">
      <w:pPr>
        <w:pStyle w:val="Notedebasdepage"/>
        <w:rPr>
          <w:lang w:val="en-US"/>
        </w:rPr>
      </w:pPr>
      <w:r>
        <w:rPr>
          <w:rStyle w:val="Appelnotedebasdep"/>
        </w:rPr>
        <w:footnoteRef/>
      </w:r>
      <w:r w:rsidRPr="00871507">
        <w:rPr>
          <w:lang w:val="en-US"/>
        </w:rPr>
        <w:t xml:space="preserve"> </w:t>
      </w:r>
      <w:r w:rsidRPr="00871507">
        <w:rPr>
          <w:sz w:val="16"/>
          <w:szCs w:val="16"/>
          <w:lang w:val="en-US"/>
        </w:rPr>
        <w:t>Guidelines on sound remuneration policies under the UCITS Directive and AIFMD</w:t>
      </w:r>
    </w:p>
    <w:p w:rsidR="00871507" w:rsidRPr="00871507" w:rsidRDefault="00E12770">
      <w:pPr>
        <w:pStyle w:val="Notedebasdepage"/>
        <w:rPr>
          <w:sz w:val="16"/>
          <w:szCs w:val="16"/>
          <w:lang w:val="en-US"/>
        </w:rPr>
      </w:pPr>
      <w:hyperlink r:id="rId1" w:history="1">
        <w:r w:rsidR="00871507" w:rsidRPr="00793DC6">
          <w:rPr>
            <w:rStyle w:val="Lienhypertexte"/>
            <w:sz w:val="16"/>
            <w:szCs w:val="16"/>
            <w:lang w:val="en-US"/>
          </w:rPr>
          <w:t>https://www.esma.europa.eu/sites/default/files/library/2016-411_final_report_on_guidelines_on_sound_remuneration_policies_under_the_ucits_directive_and_aifmd.pdf</w:t>
        </w:r>
      </w:hyperlink>
    </w:p>
  </w:footnote>
  <w:footnote w:id="2">
    <w:p w:rsidR="00D4203F" w:rsidRDefault="00D4203F" w:rsidP="00D4203F">
      <w:pPr>
        <w:pStyle w:val="Notedebasdepage"/>
      </w:pPr>
      <w:r>
        <w:rPr>
          <w:rStyle w:val="Appelnotedebasdep"/>
        </w:rPr>
        <w:footnoteRef/>
      </w:r>
      <w:r>
        <w:t xml:space="preserve"> </w:t>
      </w:r>
      <w:r w:rsidRPr="00260783">
        <w:rPr>
          <w:sz w:val="16"/>
          <w:szCs w:val="16"/>
        </w:rPr>
        <w:t xml:space="preserve">Un collaborateur dont le salaire est significatif au sens de la position </w:t>
      </w:r>
      <w:r w:rsidR="005B32B9">
        <w:rPr>
          <w:sz w:val="16"/>
          <w:szCs w:val="16"/>
        </w:rPr>
        <w:t xml:space="preserve">AMF n°2013-11 intégrant les recommandations de l’ESMA </w:t>
      </w:r>
      <w:r w:rsidRPr="00260783">
        <w:rPr>
          <w:sz w:val="16"/>
          <w:szCs w:val="16"/>
        </w:rPr>
        <w:t>sur les rémunérations AIFM est un collaborateur dont la rémunération « </w:t>
      </w:r>
      <w:r w:rsidRPr="00260783">
        <w:rPr>
          <w:i/>
          <w:sz w:val="16"/>
          <w:szCs w:val="16"/>
        </w:rPr>
        <w:t>se situe dans la même tranche de rémunération que la direction générale et les preneurs de risque </w:t>
      </w:r>
      <w:r w:rsidRPr="00260783">
        <w:rPr>
          <w:sz w:val="16"/>
          <w:szCs w:val="16"/>
        </w:rPr>
        <w:t>». Ainsi, les termes « salaire significatif » font ici référence aux montants de rémunération variables qui sont versés en premier lieu aux dirigeants et aux gérants financiers.</w:t>
      </w:r>
    </w:p>
  </w:footnote>
  <w:footnote w:id="3">
    <w:p w:rsidR="00190239" w:rsidRDefault="00190239">
      <w:pPr>
        <w:pStyle w:val="Notedebasdepage"/>
      </w:pPr>
      <w:r>
        <w:rPr>
          <w:rStyle w:val="Appelnotedebasdep"/>
        </w:rPr>
        <w:footnoteRef/>
      </w:r>
      <w:r>
        <w:t xml:space="preserve"> </w:t>
      </w:r>
      <w:r w:rsidRPr="00592BA8">
        <w:rPr>
          <w:sz w:val="16"/>
          <w:szCs w:val="16"/>
        </w:rPr>
        <w:t>Hors participation et intéressement</w:t>
      </w:r>
      <w:r w:rsidR="00967BA9">
        <w:rPr>
          <w:sz w:val="16"/>
          <w:szCs w:val="16"/>
        </w:rPr>
        <w:t>.</w:t>
      </w:r>
    </w:p>
  </w:footnote>
  <w:footnote w:id="4">
    <w:p w:rsidR="003E40F2" w:rsidRDefault="005722CD" w:rsidP="003E40F2">
      <w:pPr>
        <w:pStyle w:val="Commentaire"/>
      </w:pPr>
      <w:r>
        <w:rPr>
          <w:rStyle w:val="Appelnotedebasdep"/>
        </w:rPr>
        <w:footnoteRef/>
      </w:r>
      <w:r>
        <w:t xml:space="preserve"> </w:t>
      </w:r>
      <w:r w:rsidRPr="00592BA8">
        <w:rPr>
          <w:rFonts w:eastAsia="Times New Roman" w:cs="Arial"/>
          <w:color w:val="000000"/>
          <w:sz w:val="16"/>
          <w:szCs w:val="16"/>
        </w:rPr>
        <w:t>C’est-à-dire qu’elle lui est communiquée spécifiquement comme telle dans la politique de rémunération qui lui est applicable</w:t>
      </w:r>
      <w:r w:rsidR="003E40F2">
        <w:rPr>
          <w:rFonts w:eastAsia="Times New Roman" w:cs="Arial"/>
          <w:color w:val="000000"/>
          <w:sz w:val="16"/>
          <w:szCs w:val="16"/>
        </w:rPr>
        <w:t>. Cette</w:t>
      </w:r>
      <w:r w:rsidR="003E40F2" w:rsidRPr="003E40F2">
        <w:rPr>
          <w:rFonts w:eastAsia="Times New Roman" w:cs="Arial"/>
          <w:color w:val="000000"/>
          <w:sz w:val="16"/>
          <w:szCs w:val="16"/>
        </w:rPr>
        <w:t xml:space="preserve"> rémunération représente des paiements liés à la performance </w:t>
      </w:r>
      <w:r w:rsidR="003E40F2">
        <w:rPr>
          <w:rFonts w:eastAsia="Times New Roman" w:cs="Arial"/>
          <w:color w:val="000000"/>
          <w:sz w:val="16"/>
          <w:szCs w:val="16"/>
        </w:rPr>
        <w:t xml:space="preserve">des OPCVM </w:t>
      </w:r>
      <w:r w:rsidR="003E40F2" w:rsidRPr="003E40F2">
        <w:rPr>
          <w:rFonts w:eastAsia="Times New Roman" w:cs="Arial"/>
          <w:color w:val="000000"/>
          <w:sz w:val="16"/>
          <w:szCs w:val="16"/>
        </w:rPr>
        <w:t xml:space="preserve">effectués directement par la société de gestion </w:t>
      </w:r>
      <w:r w:rsidR="003E7BF0">
        <w:rPr>
          <w:rFonts w:eastAsia="Times New Roman" w:cs="Arial"/>
          <w:color w:val="000000"/>
          <w:sz w:val="16"/>
          <w:szCs w:val="16"/>
        </w:rPr>
        <w:t xml:space="preserve">de portefeuille </w:t>
      </w:r>
      <w:r w:rsidR="003E40F2" w:rsidRPr="003E40F2">
        <w:rPr>
          <w:rFonts w:eastAsia="Times New Roman" w:cs="Arial"/>
          <w:color w:val="000000"/>
          <w:sz w:val="16"/>
          <w:szCs w:val="16"/>
        </w:rPr>
        <w:t>ou par l'OPCVM lui-même au profit du personnel identifié.</w:t>
      </w:r>
    </w:p>
    <w:p w:rsidR="005722CD" w:rsidRDefault="005722CD">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F6" w:rsidRPr="00A951BF" w:rsidRDefault="00673EF6" w:rsidP="00673EF6">
    <w:pPr>
      <w:pStyle w:val="numrodepage"/>
      <w:pBdr>
        <w:bottom w:val="single" w:sz="4" w:space="1" w:color="808080"/>
      </w:pBdr>
      <w:spacing w:line="240" w:lineRule="auto"/>
      <w:ind w:left="1134"/>
      <w:jc w:val="both"/>
    </w:pPr>
    <w:r>
      <w:rPr>
        <w:noProof/>
        <w:szCs w:val="16"/>
      </w:rPr>
      <w:drawing>
        <wp:anchor distT="0" distB="0" distL="114300" distR="114300" simplePos="0" relativeHeight="251663360" behindDoc="0" locked="0" layoutInCell="1" allowOverlap="1" wp14:anchorId="4AD975A3" wp14:editId="1382DE03">
          <wp:simplePos x="0" y="0"/>
          <wp:positionH relativeFrom="page">
            <wp:posOffset>699135</wp:posOffset>
          </wp:positionH>
          <wp:positionV relativeFrom="page">
            <wp:posOffset>345440</wp:posOffset>
          </wp:positionV>
          <wp:extent cx="1083310" cy="571500"/>
          <wp:effectExtent l="0" t="0" r="0" b="0"/>
          <wp:wrapNone/>
          <wp:docPr id="3" name="Image 3" descr="am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465">
      <w:t>Complément de f</w:t>
    </w:r>
    <w:r>
      <w:t>iche</w:t>
    </w:r>
    <w:r w:rsidR="0024641B">
      <w:t xml:space="preserve"> A1 – Politique de rémunération OPCVM 5 </w:t>
    </w:r>
  </w:p>
  <w:p w:rsidR="00673EF6" w:rsidRDefault="00673EF6" w:rsidP="00673EF6">
    <w:pPr>
      <w:pStyle w:val="En-tte"/>
    </w:pPr>
  </w:p>
  <w:p w:rsidR="00673EF6" w:rsidRDefault="00673EF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F6" w:rsidRDefault="00673EF6" w:rsidP="00673EF6">
    <w:pPr>
      <w:pStyle w:val="En-tte"/>
    </w:pPr>
    <w:r>
      <w:rPr>
        <w:noProof/>
      </w:rPr>
      <w:drawing>
        <wp:anchor distT="0" distB="0" distL="114300" distR="114300" simplePos="0" relativeHeight="251661312" behindDoc="0" locked="0" layoutInCell="1" allowOverlap="1">
          <wp:simplePos x="0" y="0"/>
          <wp:positionH relativeFrom="page">
            <wp:posOffset>546735</wp:posOffset>
          </wp:positionH>
          <wp:positionV relativeFrom="page">
            <wp:posOffset>224790</wp:posOffset>
          </wp:positionV>
          <wp:extent cx="1540510" cy="812800"/>
          <wp:effectExtent l="0" t="0" r="0" b="0"/>
          <wp:wrapNone/>
          <wp:docPr id="2" name="Image 2" descr="am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EF6" w:rsidRDefault="00673EF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35C"/>
    <w:multiLevelType w:val="hybridMultilevel"/>
    <w:tmpl w:val="91D051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B9E6F69"/>
    <w:multiLevelType w:val="hybridMultilevel"/>
    <w:tmpl w:val="17BE4BC0"/>
    <w:lvl w:ilvl="0" w:tplc="05B40A9E">
      <w:start w:val="1"/>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BA42617"/>
    <w:multiLevelType w:val="hybridMultilevel"/>
    <w:tmpl w:val="0EB6D89A"/>
    <w:lvl w:ilvl="0" w:tplc="05B40A9E">
      <w:start w:val="1"/>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A215A3"/>
    <w:multiLevelType w:val="hybridMultilevel"/>
    <w:tmpl w:val="88D26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F74C68"/>
    <w:multiLevelType w:val="hybridMultilevel"/>
    <w:tmpl w:val="CA965BDE"/>
    <w:lvl w:ilvl="0" w:tplc="EC145DFA">
      <w:start w:val="1"/>
      <w:numFmt w:val="bullet"/>
      <w:lvlText w:val="-"/>
      <w:lvlJc w:val="left"/>
      <w:pPr>
        <w:tabs>
          <w:tab w:val="num" w:pos="720"/>
        </w:tabs>
        <w:ind w:left="720" w:hanging="360"/>
      </w:pPr>
      <w:rPr>
        <w:rFonts w:ascii="Times New Roman" w:hAnsi="Times New Roman" w:cs="Times New Roman" w:hint="default"/>
      </w:rPr>
    </w:lvl>
    <w:lvl w:ilvl="1" w:tplc="C5E683D6">
      <w:start w:val="642"/>
      <w:numFmt w:val="bullet"/>
      <w:lvlText w:val="-"/>
      <w:lvlJc w:val="left"/>
      <w:pPr>
        <w:tabs>
          <w:tab w:val="num" w:pos="1440"/>
        </w:tabs>
        <w:ind w:left="1440" w:hanging="360"/>
      </w:pPr>
      <w:rPr>
        <w:rFonts w:ascii="Times New Roman" w:hAnsi="Times New Roman" w:cs="Times New Roman" w:hint="default"/>
      </w:rPr>
    </w:lvl>
    <w:lvl w:ilvl="2" w:tplc="2ED29DF0">
      <w:start w:val="1"/>
      <w:numFmt w:val="bullet"/>
      <w:lvlText w:val="-"/>
      <w:lvlJc w:val="left"/>
      <w:pPr>
        <w:tabs>
          <w:tab w:val="num" w:pos="2160"/>
        </w:tabs>
        <w:ind w:left="2160" w:hanging="360"/>
      </w:pPr>
      <w:rPr>
        <w:rFonts w:ascii="Times New Roman" w:hAnsi="Times New Roman" w:cs="Times New Roman" w:hint="default"/>
      </w:rPr>
    </w:lvl>
    <w:lvl w:ilvl="3" w:tplc="8728B1B8">
      <w:start w:val="1"/>
      <w:numFmt w:val="bullet"/>
      <w:lvlText w:val="-"/>
      <w:lvlJc w:val="left"/>
      <w:pPr>
        <w:tabs>
          <w:tab w:val="num" w:pos="2880"/>
        </w:tabs>
        <w:ind w:left="2880" w:hanging="360"/>
      </w:pPr>
      <w:rPr>
        <w:rFonts w:ascii="Times New Roman" w:hAnsi="Times New Roman" w:cs="Times New Roman" w:hint="default"/>
      </w:rPr>
    </w:lvl>
    <w:lvl w:ilvl="4" w:tplc="50EE265E">
      <w:start w:val="1"/>
      <w:numFmt w:val="bullet"/>
      <w:lvlText w:val="-"/>
      <w:lvlJc w:val="left"/>
      <w:pPr>
        <w:tabs>
          <w:tab w:val="num" w:pos="3600"/>
        </w:tabs>
        <w:ind w:left="3600" w:hanging="360"/>
      </w:pPr>
      <w:rPr>
        <w:rFonts w:ascii="Times New Roman" w:hAnsi="Times New Roman" w:cs="Times New Roman" w:hint="default"/>
      </w:rPr>
    </w:lvl>
    <w:lvl w:ilvl="5" w:tplc="3800D248">
      <w:start w:val="1"/>
      <w:numFmt w:val="bullet"/>
      <w:lvlText w:val="-"/>
      <w:lvlJc w:val="left"/>
      <w:pPr>
        <w:tabs>
          <w:tab w:val="num" w:pos="4320"/>
        </w:tabs>
        <w:ind w:left="4320" w:hanging="360"/>
      </w:pPr>
      <w:rPr>
        <w:rFonts w:ascii="Times New Roman" w:hAnsi="Times New Roman" w:cs="Times New Roman" w:hint="default"/>
      </w:rPr>
    </w:lvl>
    <w:lvl w:ilvl="6" w:tplc="BC7A1006">
      <w:start w:val="1"/>
      <w:numFmt w:val="bullet"/>
      <w:lvlText w:val="-"/>
      <w:lvlJc w:val="left"/>
      <w:pPr>
        <w:tabs>
          <w:tab w:val="num" w:pos="5040"/>
        </w:tabs>
        <w:ind w:left="5040" w:hanging="360"/>
      </w:pPr>
      <w:rPr>
        <w:rFonts w:ascii="Times New Roman" w:hAnsi="Times New Roman" w:cs="Times New Roman" w:hint="default"/>
      </w:rPr>
    </w:lvl>
    <w:lvl w:ilvl="7" w:tplc="257A2D7A">
      <w:start w:val="1"/>
      <w:numFmt w:val="bullet"/>
      <w:lvlText w:val="-"/>
      <w:lvlJc w:val="left"/>
      <w:pPr>
        <w:tabs>
          <w:tab w:val="num" w:pos="5760"/>
        </w:tabs>
        <w:ind w:left="5760" w:hanging="360"/>
      </w:pPr>
      <w:rPr>
        <w:rFonts w:ascii="Times New Roman" w:hAnsi="Times New Roman" w:cs="Times New Roman" w:hint="default"/>
      </w:rPr>
    </w:lvl>
    <w:lvl w:ilvl="8" w:tplc="0D84FF2C">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2A7F08DF"/>
    <w:multiLevelType w:val="hybridMultilevel"/>
    <w:tmpl w:val="5A2A898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31E55217"/>
    <w:multiLevelType w:val="hybridMultilevel"/>
    <w:tmpl w:val="0720D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63235F"/>
    <w:multiLevelType w:val="hybridMultilevel"/>
    <w:tmpl w:val="EB1ADD5E"/>
    <w:lvl w:ilvl="0" w:tplc="FBE2B5B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465E4F6B"/>
    <w:multiLevelType w:val="multilevel"/>
    <w:tmpl w:val="7EDE8C62"/>
    <w:lvl w:ilvl="0">
      <w:start w:val="1"/>
      <w:numFmt w:val="decimal"/>
      <w:pStyle w:val="StyleSaidani1"/>
      <w:lvlText w:val="%1."/>
      <w:lvlJc w:val="left"/>
      <w:pPr>
        <w:tabs>
          <w:tab w:val="num" w:pos="360"/>
        </w:tabs>
        <w:ind w:left="360" w:hanging="360"/>
      </w:pPr>
    </w:lvl>
    <w:lvl w:ilvl="1">
      <w:start w:val="1"/>
      <w:numFmt w:val="decimal"/>
      <w:pStyle w:val="StyleSaidani2"/>
      <w:lvlText w:val="%1.%2."/>
      <w:lvlJc w:val="left"/>
      <w:pPr>
        <w:tabs>
          <w:tab w:val="num" w:pos="1080"/>
        </w:tabs>
        <w:ind w:left="792" w:hanging="432"/>
      </w:pPr>
    </w:lvl>
    <w:lvl w:ilvl="2">
      <w:start w:val="1"/>
      <w:numFmt w:val="decimal"/>
      <w:pStyle w:val="StyleSaidani3"/>
      <w:lvlText w:val="%1.%2.%3."/>
      <w:lvlJc w:val="left"/>
      <w:pPr>
        <w:tabs>
          <w:tab w:val="num" w:pos="1800"/>
        </w:tabs>
        <w:ind w:left="1224" w:hanging="504"/>
      </w:pPr>
    </w:lvl>
    <w:lvl w:ilvl="3">
      <w:start w:val="1"/>
      <w:numFmt w:val="decimal"/>
      <w:pStyle w:val="StyleSaidani4"/>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nsid w:val="4D770576"/>
    <w:multiLevelType w:val="hybridMultilevel"/>
    <w:tmpl w:val="5E3A3374"/>
    <w:lvl w:ilvl="0" w:tplc="05B40A9E">
      <w:start w:val="1"/>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E0332F"/>
    <w:multiLevelType w:val="hybridMultilevel"/>
    <w:tmpl w:val="BCF46A8A"/>
    <w:lvl w:ilvl="0" w:tplc="FA900CB4">
      <w:start w:val="15"/>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55EB50D7"/>
    <w:multiLevelType w:val="hybridMultilevel"/>
    <w:tmpl w:val="779E472E"/>
    <w:lvl w:ilvl="0" w:tplc="3A0AE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DA24D2"/>
    <w:multiLevelType w:val="hybridMultilevel"/>
    <w:tmpl w:val="EEDC266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5D530BAA"/>
    <w:multiLevelType w:val="hybridMultilevel"/>
    <w:tmpl w:val="768EC482"/>
    <w:lvl w:ilvl="0" w:tplc="5B60DA14">
      <w:start w:val="1"/>
      <w:numFmt w:val="decimal"/>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62FA5A6D"/>
    <w:multiLevelType w:val="hybridMultilevel"/>
    <w:tmpl w:val="94D89E72"/>
    <w:lvl w:ilvl="0" w:tplc="ED78B142">
      <w:start w:val="1"/>
      <w:numFmt w:val="decimal"/>
      <w:lvlText w:val="%1."/>
      <w:lvlJc w:val="left"/>
      <w:pPr>
        <w:ind w:left="360" w:hanging="360"/>
      </w:pPr>
      <w:rPr>
        <w:rFonts w:asciiTheme="minorHAnsi" w:hAnsiTheme="minorHAnsi" w:cstheme="minorHAnsi" w:hint="default"/>
        <w:b w:val="0"/>
        <w:sz w:val="22"/>
        <w:szCs w:val="22"/>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69B0DDA"/>
    <w:multiLevelType w:val="hybridMultilevel"/>
    <w:tmpl w:val="4D2E3788"/>
    <w:lvl w:ilvl="0" w:tplc="0A081F4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2305B4F"/>
    <w:multiLevelType w:val="hybridMultilevel"/>
    <w:tmpl w:val="4B76538E"/>
    <w:lvl w:ilvl="0" w:tplc="73A60AD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7ED91DC6"/>
    <w:multiLevelType w:val="hybridMultilevel"/>
    <w:tmpl w:val="01D48052"/>
    <w:lvl w:ilvl="0" w:tplc="05B40A9E">
      <w:start w:val="1"/>
      <w:numFmt w:val="bullet"/>
      <w:lvlText w:val="-"/>
      <w:lvlJc w:val="left"/>
      <w:pPr>
        <w:ind w:left="1080" w:hanging="360"/>
      </w:pPr>
      <w:rPr>
        <w:rFonts w:ascii="Arial" w:eastAsia="Time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7"/>
  </w:num>
  <w:num w:numId="11">
    <w:abstractNumId w:val="17"/>
  </w:num>
  <w:num w:numId="12">
    <w:abstractNumId w:val="11"/>
  </w:num>
  <w:num w:numId="13">
    <w:abstractNumId w:val="3"/>
  </w:num>
  <w:num w:numId="14">
    <w:abstractNumId w:val="9"/>
  </w:num>
  <w:num w:numId="15">
    <w:abstractNumId w:val="15"/>
  </w:num>
  <w:num w:numId="16">
    <w:abstractNumId w:val="13"/>
  </w:num>
  <w:num w:numId="17">
    <w:abstractNumId w:val="16"/>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2"/>
  </w:num>
  <w:num w:numId="23">
    <w:abstractNumId w:val="14"/>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F6"/>
    <w:rsid w:val="0002672E"/>
    <w:rsid w:val="000434CA"/>
    <w:rsid w:val="00075D45"/>
    <w:rsid w:val="00095A16"/>
    <w:rsid w:val="000A3DE4"/>
    <w:rsid w:val="000E7D43"/>
    <w:rsid w:val="00100CB0"/>
    <w:rsid w:val="0013764E"/>
    <w:rsid w:val="00154547"/>
    <w:rsid w:val="0017282C"/>
    <w:rsid w:val="00185540"/>
    <w:rsid w:val="00190239"/>
    <w:rsid w:val="00193E85"/>
    <w:rsid w:val="001972D9"/>
    <w:rsid w:val="001A1CEE"/>
    <w:rsid w:val="001C18D1"/>
    <w:rsid w:val="0020445B"/>
    <w:rsid w:val="002129B9"/>
    <w:rsid w:val="0024641B"/>
    <w:rsid w:val="00285659"/>
    <w:rsid w:val="0029443C"/>
    <w:rsid w:val="002B022F"/>
    <w:rsid w:val="002C0F6F"/>
    <w:rsid w:val="002C3844"/>
    <w:rsid w:val="002C5F91"/>
    <w:rsid w:val="002D72C6"/>
    <w:rsid w:val="003036B7"/>
    <w:rsid w:val="00307B52"/>
    <w:rsid w:val="0034373B"/>
    <w:rsid w:val="0038672B"/>
    <w:rsid w:val="003D1DE4"/>
    <w:rsid w:val="003E40F2"/>
    <w:rsid w:val="003E7BF0"/>
    <w:rsid w:val="003F70C4"/>
    <w:rsid w:val="00470A93"/>
    <w:rsid w:val="004843C2"/>
    <w:rsid w:val="0049650C"/>
    <w:rsid w:val="004B28CB"/>
    <w:rsid w:val="004B7096"/>
    <w:rsid w:val="004C21BE"/>
    <w:rsid w:val="004C6643"/>
    <w:rsid w:val="004F3A0D"/>
    <w:rsid w:val="00516D8D"/>
    <w:rsid w:val="00544BAD"/>
    <w:rsid w:val="005538A8"/>
    <w:rsid w:val="00571E25"/>
    <w:rsid w:val="005722CD"/>
    <w:rsid w:val="00592BA8"/>
    <w:rsid w:val="005A2F57"/>
    <w:rsid w:val="005B32B9"/>
    <w:rsid w:val="005B501D"/>
    <w:rsid w:val="005E4D2B"/>
    <w:rsid w:val="005F7CEA"/>
    <w:rsid w:val="0060543F"/>
    <w:rsid w:val="00673163"/>
    <w:rsid w:val="00673EF6"/>
    <w:rsid w:val="006826EB"/>
    <w:rsid w:val="00684647"/>
    <w:rsid w:val="00685919"/>
    <w:rsid w:val="00686799"/>
    <w:rsid w:val="00690DA7"/>
    <w:rsid w:val="007236D6"/>
    <w:rsid w:val="00744C12"/>
    <w:rsid w:val="0079018A"/>
    <w:rsid w:val="00855C8A"/>
    <w:rsid w:val="008629D6"/>
    <w:rsid w:val="00865102"/>
    <w:rsid w:val="00871507"/>
    <w:rsid w:val="008D45D1"/>
    <w:rsid w:val="008E5993"/>
    <w:rsid w:val="00914F77"/>
    <w:rsid w:val="00935433"/>
    <w:rsid w:val="00961839"/>
    <w:rsid w:val="00967BA9"/>
    <w:rsid w:val="009704DB"/>
    <w:rsid w:val="009835F6"/>
    <w:rsid w:val="009D1465"/>
    <w:rsid w:val="00A04828"/>
    <w:rsid w:val="00A11CE8"/>
    <w:rsid w:val="00A666ED"/>
    <w:rsid w:val="00A678C4"/>
    <w:rsid w:val="00AA50CB"/>
    <w:rsid w:val="00AB50FB"/>
    <w:rsid w:val="00AD2788"/>
    <w:rsid w:val="00AD67BB"/>
    <w:rsid w:val="00AF74FF"/>
    <w:rsid w:val="00B172DD"/>
    <w:rsid w:val="00B24994"/>
    <w:rsid w:val="00B60704"/>
    <w:rsid w:val="00B860DA"/>
    <w:rsid w:val="00C41E67"/>
    <w:rsid w:val="00C62783"/>
    <w:rsid w:val="00CB6E33"/>
    <w:rsid w:val="00CF1D2E"/>
    <w:rsid w:val="00D06727"/>
    <w:rsid w:val="00D4203F"/>
    <w:rsid w:val="00D526A9"/>
    <w:rsid w:val="00D63C90"/>
    <w:rsid w:val="00D67818"/>
    <w:rsid w:val="00DA62E5"/>
    <w:rsid w:val="00DC6E76"/>
    <w:rsid w:val="00DD075C"/>
    <w:rsid w:val="00E10DC4"/>
    <w:rsid w:val="00E12770"/>
    <w:rsid w:val="00E55090"/>
    <w:rsid w:val="00E56262"/>
    <w:rsid w:val="00E76069"/>
    <w:rsid w:val="00E773C7"/>
    <w:rsid w:val="00EC07F3"/>
    <w:rsid w:val="00ED07F7"/>
    <w:rsid w:val="00EF6165"/>
    <w:rsid w:val="00F02652"/>
    <w:rsid w:val="00F0749D"/>
    <w:rsid w:val="00F17120"/>
    <w:rsid w:val="00F40BB1"/>
    <w:rsid w:val="00F60C73"/>
    <w:rsid w:val="00FB0826"/>
    <w:rsid w:val="00FC2971"/>
    <w:rsid w:val="00FD2DFC"/>
    <w:rsid w:val="00FD50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F6"/>
    <w:pPr>
      <w:spacing w:line="240" w:lineRule="atLeast"/>
      <w:jc w:val="both"/>
    </w:pPr>
    <w:rPr>
      <w:rFonts w:ascii="Arial" w:eastAsia="Times" w:hAnsi="Arial"/>
      <w:sz w:val="18"/>
      <w:lang w:eastAsia="fr-FR"/>
    </w:rPr>
  </w:style>
  <w:style w:type="paragraph" w:styleId="Titre1">
    <w:name w:val="heading 1"/>
    <w:basedOn w:val="Normal"/>
    <w:next w:val="Normal"/>
    <w:link w:val="Titre1Car"/>
    <w:qFormat/>
    <w:rsid w:val="003D1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3D1D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3D1DE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3D1D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Saidani1">
    <w:name w:val="StyleSaidani1"/>
    <w:basedOn w:val="Titre1"/>
    <w:next w:val="Normal"/>
    <w:link w:val="StyleSaidani1Car"/>
    <w:qFormat/>
    <w:rsid w:val="003D1DE4"/>
    <w:pPr>
      <w:keepLines w:val="0"/>
      <w:numPr>
        <w:numId w:val="6"/>
      </w:numPr>
      <w:tabs>
        <w:tab w:val="left" w:pos="397"/>
      </w:tabs>
      <w:spacing w:before="0"/>
    </w:pPr>
    <w:rPr>
      <w:rFonts w:ascii="Arial" w:eastAsia="Times" w:hAnsi="Arial" w:cstheme="minorBidi"/>
      <w:color w:val="auto"/>
      <w:sz w:val="18"/>
      <w:szCs w:val="22"/>
      <w:u w:val="single"/>
    </w:rPr>
  </w:style>
  <w:style w:type="character" w:customStyle="1" w:styleId="StyleSaidani1Car">
    <w:name w:val="StyleSaidani1 Car"/>
    <w:basedOn w:val="Titre1Car"/>
    <w:link w:val="StyleSaidani1"/>
    <w:rsid w:val="003D1DE4"/>
    <w:rPr>
      <w:rFonts w:ascii="Arial" w:eastAsia="Times" w:hAnsi="Arial" w:cstheme="minorBidi"/>
      <w:b/>
      <w:bCs/>
      <w:color w:val="365F91" w:themeColor="accent1" w:themeShade="BF"/>
      <w:sz w:val="18"/>
      <w:szCs w:val="22"/>
      <w:u w:val="single"/>
    </w:rPr>
  </w:style>
  <w:style w:type="character" w:customStyle="1" w:styleId="Titre1Car">
    <w:name w:val="Titre 1 Car"/>
    <w:basedOn w:val="Policepardfaut"/>
    <w:link w:val="Titre1"/>
    <w:uiPriority w:val="9"/>
    <w:rsid w:val="003D1DE4"/>
    <w:rPr>
      <w:rFonts w:asciiTheme="majorHAnsi" w:eastAsiaTheme="majorEastAsia" w:hAnsiTheme="majorHAnsi" w:cstheme="majorBidi"/>
      <w:b/>
      <w:bCs/>
      <w:color w:val="365F91" w:themeColor="accent1" w:themeShade="BF"/>
      <w:sz w:val="28"/>
      <w:szCs w:val="28"/>
    </w:rPr>
  </w:style>
  <w:style w:type="paragraph" w:customStyle="1" w:styleId="StyleSaidani2">
    <w:name w:val="StyleSaidani2"/>
    <w:basedOn w:val="Titre2"/>
    <w:next w:val="StyleSaidani3"/>
    <w:link w:val="StyleSaidani2Car"/>
    <w:qFormat/>
    <w:rsid w:val="003D1DE4"/>
    <w:pPr>
      <w:keepLines w:val="0"/>
      <w:numPr>
        <w:ilvl w:val="1"/>
        <w:numId w:val="2"/>
      </w:numPr>
      <w:tabs>
        <w:tab w:val="clear" w:pos="1080"/>
        <w:tab w:val="left" w:pos="737"/>
      </w:tabs>
      <w:spacing w:before="0"/>
      <w:ind w:left="737" w:hanging="737"/>
    </w:pPr>
    <w:rPr>
      <w:rFonts w:ascii="Arial" w:eastAsia="Times" w:hAnsi="Arial" w:cs="Times New Roman"/>
      <w:bCs w:val="0"/>
      <w:color w:val="auto"/>
      <w:sz w:val="18"/>
      <w:szCs w:val="20"/>
    </w:rPr>
  </w:style>
  <w:style w:type="character" w:customStyle="1" w:styleId="StyleSaidani2Car">
    <w:name w:val="StyleSaidani2 Car"/>
    <w:basedOn w:val="Titre2Car"/>
    <w:link w:val="StyleSaidani2"/>
    <w:rsid w:val="003D1DE4"/>
    <w:rPr>
      <w:rFonts w:ascii="Arial" w:eastAsia="Times" w:hAnsi="Arial" w:cstheme="majorBidi"/>
      <w:b/>
      <w:bCs w:val="0"/>
      <w:color w:val="4F81BD" w:themeColor="accent1"/>
      <w:sz w:val="18"/>
      <w:szCs w:val="26"/>
    </w:rPr>
  </w:style>
  <w:style w:type="character" w:customStyle="1" w:styleId="Titre2Car">
    <w:name w:val="Titre 2 Car"/>
    <w:basedOn w:val="Policepardfaut"/>
    <w:link w:val="Titre2"/>
    <w:uiPriority w:val="9"/>
    <w:semiHidden/>
    <w:rsid w:val="003D1DE4"/>
    <w:rPr>
      <w:rFonts w:asciiTheme="majorHAnsi" w:eastAsiaTheme="majorEastAsia" w:hAnsiTheme="majorHAnsi" w:cstheme="majorBidi"/>
      <w:b/>
      <w:bCs/>
      <w:color w:val="4F81BD" w:themeColor="accent1"/>
      <w:sz w:val="26"/>
      <w:szCs w:val="26"/>
    </w:rPr>
  </w:style>
  <w:style w:type="paragraph" w:customStyle="1" w:styleId="StyleSaidani3">
    <w:name w:val="StyleSaidani3"/>
    <w:basedOn w:val="Titre3"/>
    <w:next w:val="Normal"/>
    <w:link w:val="StyleSaidani3Car"/>
    <w:qFormat/>
    <w:rsid w:val="003D1DE4"/>
    <w:pPr>
      <w:keepLines w:val="0"/>
      <w:numPr>
        <w:ilvl w:val="2"/>
        <w:numId w:val="6"/>
      </w:numPr>
      <w:tabs>
        <w:tab w:val="left" w:pos="737"/>
      </w:tabs>
      <w:spacing w:before="0"/>
    </w:pPr>
    <w:rPr>
      <w:rFonts w:ascii="Arial" w:eastAsia="Times" w:hAnsi="Arial" w:cs="Arial"/>
      <w:b w:val="0"/>
      <w:color w:val="auto"/>
      <w:szCs w:val="26"/>
    </w:rPr>
  </w:style>
  <w:style w:type="character" w:customStyle="1" w:styleId="StyleSaidani3Car">
    <w:name w:val="StyleSaidani3 Car"/>
    <w:basedOn w:val="Titre3Car"/>
    <w:link w:val="StyleSaidani3"/>
    <w:rsid w:val="003D1DE4"/>
    <w:rPr>
      <w:rFonts w:ascii="Arial" w:eastAsia="Times" w:hAnsi="Arial" w:cs="Arial"/>
      <w:b w:val="0"/>
      <w:bCs/>
      <w:color w:val="4F81BD" w:themeColor="accent1"/>
      <w:sz w:val="18"/>
      <w:szCs w:val="26"/>
    </w:rPr>
  </w:style>
  <w:style w:type="character" w:customStyle="1" w:styleId="Titre3Car">
    <w:name w:val="Titre 3 Car"/>
    <w:basedOn w:val="Policepardfaut"/>
    <w:link w:val="Titre3"/>
    <w:uiPriority w:val="9"/>
    <w:semiHidden/>
    <w:rsid w:val="003D1DE4"/>
    <w:rPr>
      <w:rFonts w:asciiTheme="majorHAnsi" w:eastAsiaTheme="majorEastAsia" w:hAnsiTheme="majorHAnsi" w:cstheme="majorBidi"/>
      <w:b/>
      <w:bCs/>
      <w:color w:val="4F81BD" w:themeColor="accent1"/>
      <w:sz w:val="18"/>
    </w:rPr>
  </w:style>
  <w:style w:type="paragraph" w:customStyle="1" w:styleId="StyleSaidani4">
    <w:name w:val="StyleSaidani4"/>
    <w:basedOn w:val="Titre4"/>
    <w:next w:val="Corpsdetexte"/>
    <w:link w:val="StyleSaidani4Car"/>
    <w:qFormat/>
    <w:rsid w:val="003D1DE4"/>
    <w:pPr>
      <w:keepLines w:val="0"/>
      <w:numPr>
        <w:ilvl w:val="3"/>
        <w:numId w:val="6"/>
      </w:numPr>
      <w:tabs>
        <w:tab w:val="left" w:pos="737"/>
      </w:tabs>
      <w:spacing w:before="0"/>
    </w:pPr>
    <w:rPr>
      <w:rFonts w:ascii="Arial" w:eastAsiaTheme="minorHAnsi" w:hAnsi="Arial" w:cstheme="minorBidi"/>
      <w:b w:val="0"/>
      <w:bCs w:val="0"/>
      <w:i w:val="0"/>
      <w:color w:val="auto"/>
    </w:rPr>
  </w:style>
  <w:style w:type="character" w:customStyle="1" w:styleId="StyleSaidani4Car">
    <w:name w:val="StyleSaidani4 Car"/>
    <w:basedOn w:val="Titre4Car"/>
    <w:link w:val="StyleSaidani4"/>
    <w:rsid w:val="003D1DE4"/>
    <w:rPr>
      <w:rFonts w:ascii="Arial" w:eastAsiaTheme="majorEastAsia" w:hAnsi="Arial" w:cstheme="minorBidi"/>
      <w:b w:val="0"/>
      <w:bCs w:val="0"/>
      <w:i w:val="0"/>
      <w:iCs/>
      <w:color w:val="4F81BD" w:themeColor="accent1"/>
      <w:sz w:val="18"/>
    </w:rPr>
  </w:style>
  <w:style w:type="character" w:customStyle="1" w:styleId="Titre4Car">
    <w:name w:val="Titre 4 Car"/>
    <w:basedOn w:val="Policepardfaut"/>
    <w:link w:val="Titre4"/>
    <w:uiPriority w:val="9"/>
    <w:semiHidden/>
    <w:rsid w:val="003D1DE4"/>
    <w:rPr>
      <w:rFonts w:asciiTheme="majorHAnsi" w:eastAsiaTheme="majorEastAsia" w:hAnsiTheme="majorHAnsi" w:cstheme="majorBidi"/>
      <w:b/>
      <w:bCs/>
      <w:i/>
      <w:iCs/>
      <w:color w:val="4F81BD" w:themeColor="accent1"/>
      <w:sz w:val="18"/>
    </w:rPr>
  </w:style>
  <w:style w:type="paragraph" w:styleId="Corpsdetexte">
    <w:name w:val="Body Text"/>
    <w:basedOn w:val="Normal"/>
    <w:link w:val="CorpsdetexteCar"/>
    <w:uiPriority w:val="99"/>
    <w:semiHidden/>
    <w:unhideWhenUsed/>
    <w:rsid w:val="003D1DE4"/>
    <w:pPr>
      <w:spacing w:after="120"/>
    </w:pPr>
  </w:style>
  <w:style w:type="character" w:customStyle="1" w:styleId="CorpsdetexteCar">
    <w:name w:val="Corps de texte Car"/>
    <w:basedOn w:val="Policepardfaut"/>
    <w:link w:val="Corpsdetexte"/>
    <w:uiPriority w:val="99"/>
    <w:semiHidden/>
    <w:rsid w:val="003D1DE4"/>
    <w:rPr>
      <w:rFonts w:ascii="Arial" w:hAnsi="Arial"/>
      <w:sz w:val="18"/>
    </w:rPr>
  </w:style>
  <w:style w:type="paragraph" w:styleId="Paragraphedeliste">
    <w:name w:val="List Paragraph"/>
    <w:aliases w:val="Paragraphe EI,Paragraphe de liste1,EC"/>
    <w:basedOn w:val="Normal"/>
    <w:uiPriority w:val="34"/>
    <w:qFormat/>
    <w:rsid w:val="00673EF6"/>
    <w:pPr>
      <w:ind w:left="720"/>
      <w:contextualSpacing/>
    </w:pPr>
  </w:style>
  <w:style w:type="paragraph" w:styleId="En-tte">
    <w:name w:val="header"/>
    <w:basedOn w:val="Normal"/>
    <w:link w:val="En-tteCar"/>
    <w:unhideWhenUsed/>
    <w:rsid w:val="00673EF6"/>
    <w:pPr>
      <w:tabs>
        <w:tab w:val="center" w:pos="4536"/>
        <w:tab w:val="right" w:pos="9072"/>
      </w:tabs>
      <w:spacing w:line="240" w:lineRule="auto"/>
    </w:pPr>
  </w:style>
  <w:style w:type="character" w:customStyle="1" w:styleId="En-tteCar">
    <w:name w:val="En-tête Car"/>
    <w:basedOn w:val="Policepardfaut"/>
    <w:link w:val="En-tte"/>
    <w:uiPriority w:val="99"/>
    <w:rsid w:val="00673EF6"/>
    <w:rPr>
      <w:rFonts w:ascii="Arial" w:eastAsia="Times" w:hAnsi="Arial"/>
      <w:sz w:val="18"/>
      <w:lang w:eastAsia="fr-FR"/>
    </w:rPr>
  </w:style>
  <w:style w:type="paragraph" w:styleId="Pieddepage">
    <w:name w:val="footer"/>
    <w:basedOn w:val="Normal"/>
    <w:link w:val="PieddepageCar"/>
    <w:uiPriority w:val="99"/>
    <w:unhideWhenUsed/>
    <w:rsid w:val="00673EF6"/>
    <w:pPr>
      <w:tabs>
        <w:tab w:val="center" w:pos="4536"/>
        <w:tab w:val="right" w:pos="9072"/>
      </w:tabs>
      <w:spacing w:line="240" w:lineRule="auto"/>
    </w:pPr>
  </w:style>
  <w:style w:type="character" w:customStyle="1" w:styleId="PieddepageCar">
    <w:name w:val="Pied de page Car"/>
    <w:basedOn w:val="Policepardfaut"/>
    <w:link w:val="Pieddepage"/>
    <w:uiPriority w:val="99"/>
    <w:rsid w:val="00673EF6"/>
    <w:rPr>
      <w:rFonts w:ascii="Arial" w:eastAsia="Times" w:hAnsi="Arial"/>
      <w:sz w:val="18"/>
      <w:lang w:eastAsia="fr-FR"/>
    </w:rPr>
  </w:style>
  <w:style w:type="paragraph" w:customStyle="1" w:styleId="numrodepage">
    <w:name w:val="numéro de page"/>
    <w:basedOn w:val="Normal"/>
    <w:next w:val="Normal"/>
    <w:rsid w:val="00673EF6"/>
    <w:pPr>
      <w:jc w:val="center"/>
    </w:pPr>
    <w:rPr>
      <w:sz w:val="16"/>
    </w:rPr>
  </w:style>
  <w:style w:type="character" w:styleId="Numrodepage0">
    <w:name w:val="page number"/>
    <w:basedOn w:val="Policepardfaut"/>
    <w:rsid w:val="00673EF6"/>
  </w:style>
  <w:style w:type="paragraph" w:customStyle="1" w:styleId="Title4">
    <w:name w:val="Title 4"/>
    <w:basedOn w:val="Normal"/>
    <w:link w:val="Title4Char"/>
    <w:autoRedefine/>
    <w:rsid w:val="004C21BE"/>
    <w:pPr>
      <w:spacing w:before="120" w:after="250" w:line="276" w:lineRule="auto"/>
      <w:ind w:left="646" w:hanging="646"/>
    </w:pPr>
    <w:rPr>
      <w:rFonts w:asciiTheme="minorHAnsi" w:eastAsia="Times New Roman" w:hAnsiTheme="minorHAnsi" w:cstheme="minorBidi"/>
      <w:sz w:val="22"/>
      <w:szCs w:val="22"/>
      <w:lang w:bidi="fr-FR"/>
    </w:rPr>
  </w:style>
  <w:style w:type="character" w:customStyle="1" w:styleId="Title4Char">
    <w:name w:val="Title 4 Char"/>
    <w:basedOn w:val="Policepardfaut"/>
    <w:link w:val="Title4"/>
    <w:rsid w:val="004C21BE"/>
    <w:rPr>
      <w:rFonts w:asciiTheme="minorHAnsi" w:eastAsia="Times New Roman" w:hAnsiTheme="minorHAnsi" w:cstheme="minorBidi"/>
      <w:sz w:val="22"/>
      <w:szCs w:val="22"/>
      <w:lang w:eastAsia="fr-FR" w:bidi="fr-FR"/>
    </w:rPr>
  </w:style>
  <w:style w:type="table" w:styleId="Grilledutableau">
    <w:name w:val="Table Grid"/>
    <w:basedOn w:val="TableauNormal"/>
    <w:uiPriority w:val="59"/>
    <w:rsid w:val="00AA5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A50C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0CB"/>
    <w:rPr>
      <w:rFonts w:ascii="Tahoma" w:eastAsia="Times" w:hAnsi="Tahoma" w:cs="Tahoma"/>
      <w:sz w:val="16"/>
      <w:szCs w:val="16"/>
      <w:lang w:eastAsia="fr-FR"/>
    </w:rPr>
  </w:style>
  <w:style w:type="character" w:styleId="Marquedecommentaire">
    <w:name w:val="annotation reference"/>
    <w:basedOn w:val="Policepardfaut"/>
    <w:uiPriority w:val="99"/>
    <w:semiHidden/>
    <w:unhideWhenUsed/>
    <w:rsid w:val="00193E85"/>
    <w:rPr>
      <w:sz w:val="16"/>
      <w:szCs w:val="16"/>
    </w:rPr>
  </w:style>
  <w:style w:type="paragraph" w:styleId="Commentaire">
    <w:name w:val="annotation text"/>
    <w:basedOn w:val="Normal"/>
    <w:link w:val="CommentaireCar"/>
    <w:uiPriority w:val="99"/>
    <w:semiHidden/>
    <w:unhideWhenUsed/>
    <w:rsid w:val="00193E85"/>
    <w:pPr>
      <w:spacing w:line="240" w:lineRule="auto"/>
    </w:pPr>
    <w:rPr>
      <w:sz w:val="20"/>
    </w:rPr>
  </w:style>
  <w:style w:type="character" w:customStyle="1" w:styleId="CommentaireCar">
    <w:name w:val="Commentaire Car"/>
    <w:basedOn w:val="Policepardfaut"/>
    <w:link w:val="Commentaire"/>
    <w:uiPriority w:val="99"/>
    <w:semiHidden/>
    <w:rsid w:val="00193E85"/>
    <w:rPr>
      <w:rFonts w:ascii="Arial" w:eastAsia="Times" w:hAnsi="Arial"/>
      <w:lang w:eastAsia="fr-FR"/>
    </w:rPr>
  </w:style>
  <w:style w:type="paragraph" w:styleId="Objetducommentaire">
    <w:name w:val="annotation subject"/>
    <w:basedOn w:val="Commentaire"/>
    <w:next w:val="Commentaire"/>
    <w:link w:val="ObjetducommentaireCar"/>
    <w:uiPriority w:val="99"/>
    <w:semiHidden/>
    <w:unhideWhenUsed/>
    <w:rsid w:val="00193E85"/>
    <w:rPr>
      <w:b/>
      <w:bCs/>
    </w:rPr>
  </w:style>
  <w:style w:type="character" w:customStyle="1" w:styleId="ObjetducommentaireCar">
    <w:name w:val="Objet du commentaire Car"/>
    <w:basedOn w:val="CommentaireCar"/>
    <w:link w:val="Objetducommentaire"/>
    <w:uiPriority w:val="99"/>
    <w:semiHidden/>
    <w:rsid w:val="00193E85"/>
    <w:rPr>
      <w:rFonts w:ascii="Arial" w:eastAsia="Times" w:hAnsi="Arial"/>
      <w:b/>
      <w:bCs/>
      <w:lang w:eastAsia="fr-FR"/>
    </w:rPr>
  </w:style>
  <w:style w:type="character" w:styleId="Appelnotedebasdep">
    <w:name w:val="footnote reference"/>
    <w:aliases w:val="fr"/>
    <w:semiHidden/>
    <w:rsid w:val="00D4203F"/>
    <w:rPr>
      <w:rFonts w:ascii="Arial" w:hAnsi="Arial"/>
      <w:sz w:val="16"/>
      <w:vertAlign w:val="superscript"/>
    </w:rPr>
  </w:style>
  <w:style w:type="paragraph" w:styleId="Notedebasdepage">
    <w:name w:val="footnote text"/>
    <w:basedOn w:val="Normal"/>
    <w:link w:val="NotedebasdepageCar"/>
    <w:uiPriority w:val="99"/>
    <w:semiHidden/>
    <w:unhideWhenUsed/>
    <w:rsid w:val="00D4203F"/>
    <w:pPr>
      <w:spacing w:line="240" w:lineRule="auto"/>
    </w:pPr>
    <w:rPr>
      <w:sz w:val="20"/>
    </w:rPr>
  </w:style>
  <w:style w:type="character" w:customStyle="1" w:styleId="NotedebasdepageCar">
    <w:name w:val="Note de bas de page Car"/>
    <w:basedOn w:val="Policepardfaut"/>
    <w:link w:val="Notedebasdepage"/>
    <w:uiPriority w:val="99"/>
    <w:semiHidden/>
    <w:rsid w:val="00D4203F"/>
    <w:rPr>
      <w:rFonts w:ascii="Arial" w:eastAsia="Times" w:hAnsi="Arial"/>
      <w:lang w:eastAsia="fr-FR"/>
    </w:rPr>
  </w:style>
  <w:style w:type="character" w:styleId="Lienhypertexte">
    <w:name w:val="Hyperlink"/>
    <w:basedOn w:val="Policepardfaut"/>
    <w:uiPriority w:val="99"/>
    <w:unhideWhenUsed/>
    <w:rsid w:val="00871507"/>
    <w:rPr>
      <w:color w:val="0000FF" w:themeColor="hyperlink"/>
      <w:u w:val="single"/>
    </w:rPr>
  </w:style>
  <w:style w:type="paragraph" w:customStyle="1" w:styleId="rg">
    <w:name w:val="rg"/>
    <w:basedOn w:val="Normal"/>
    <w:rsid w:val="00ED07F7"/>
    <w:pPr>
      <w:spacing w:before="100" w:beforeAutospacing="1" w:after="100" w:afterAutospacing="1" w:line="240" w:lineRule="auto"/>
      <w:jc w:val="left"/>
    </w:pPr>
    <w:rPr>
      <w:rFonts w:ascii="Times New Roman" w:eastAsia="Times New Roman" w:hAnsi="Times New Roman"/>
      <w:sz w:val="24"/>
      <w:szCs w:val="24"/>
    </w:rPr>
  </w:style>
  <w:style w:type="character" w:styleId="Lienhypertextesuivivisit">
    <w:name w:val="FollowedHyperlink"/>
    <w:basedOn w:val="Policepardfaut"/>
    <w:uiPriority w:val="99"/>
    <w:semiHidden/>
    <w:unhideWhenUsed/>
    <w:rsid w:val="00C62783"/>
    <w:rPr>
      <w:color w:val="800080" w:themeColor="followedHyperlink"/>
      <w:u w:val="single"/>
    </w:rPr>
  </w:style>
  <w:style w:type="paragraph" w:styleId="Rvision">
    <w:name w:val="Revision"/>
    <w:hidden/>
    <w:uiPriority w:val="99"/>
    <w:semiHidden/>
    <w:rsid w:val="00A678C4"/>
    <w:rPr>
      <w:rFonts w:ascii="Arial" w:eastAsia="Times" w:hAnsi="Arial"/>
      <w:sz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F6"/>
    <w:pPr>
      <w:spacing w:line="240" w:lineRule="atLeast"/>
      <w:jc w:val="both"/>
    </w:pPr>
    <w:rPr>
      <w:rFonts w:ascii="Arial" w:eastAsia="Times" w:hAnsi="Arial"/>
      <w:sz w:val="18"/>
      <w:lang w:eastAsia="fr-FR"/>
    </w:rPr>
  </w:style>
  <w:style w:type="paragraph" w:styleId="Titre1">
    <w:name w:val="heading 1"/>
    <w:basedOn w:val="Normal"/>
    <w:next w:val="Normal"/>
    <w:link w:val="Titre1Car"/>
    <w:qFormat/>
    <w:rsid w:val="003D1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3D1D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3D1DE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3D1D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Saidani1">
    <w:name w:val="StyleSaidani1"/>
    <w:basedOn w:val="Titre1"/>
    <w:next w:val="Normal"/>
    <w:link w:val="StyleSaidani1Car"/>
    <w:qFormat/>
    <w:rsid w:val="003D1DE4"/>
    <w:pPr>
      <w:keepLines w:val="0"/>
      <w:numPr>
        <w:numId w:val="6"/>
      </w:numPr>
      <w:tabs>
        <w:tab w:val="left" w:pos="397"/>
      </w:tabs>
      <w:spacing w:before="0"/>
    </w:pPr>
    <w:rPr>
      <w:rFonts w:ascii="Arial" w:eastAsia="Times" w:hAnsi="Arial" w:cstheme="minorBidi"/>
      <w:color w:val="auto"/>
      <w:sz w:val="18"/>
      <w:szCs w:val="22"/>
      <w:u w:val="single"/>
    </w:rPr>
  </w:style>
  <w:style w:type="character" w:customStyle="1" w:styleId="StyleSaidani1Car">
    <w:name w:val="StyleSaidani1 Car"/>
    <w:basedOn w:val="Titre1Car"/>
    <w:link w:val="StyleSaidani1"/>
    <w:rsid w:val="003D1DE4"/>
    <w:rPr>
      <w:rFonts w:ascii="Arial" w:eastAsia="Times" w:hAnsi="Arial" w:cstheme="minorBidi"/>
      <w:b/>
      <w:bCs/>
      <w:color w:val="365F91" w:themeColor="accent1" w:themeShade="BF"/>
      <w:sz w:val="18"/>
      <w:szCs w:val="22"/>
      <w:u w:val="single"/>
    </w:rPr>
  </w:style>
  <w:style w:type="character" w:customStyle="1" w:styleId="Titre1Car">
    <w:name w:val="Titre 1 Car"/>
    <w:basedOn w:val="Policepardfaut"/>
    <w:link w:val="Titre1"/>
    <w:uiPriority w:val="9"/>
    <w:rsid w:val="003D1DE4"/>
    <w:rPr>
      <w:rFonts w:asciiTheme="majorHAnsi" w:eastAsiaTheme="majorEastAsia" w:hAnsiTheme="majorHAnsi" w:cstheme="majorBidi"/>
      <w:b/>
      <w:bCs/>
      <w:color w:val="365F91" w:themeColor="accent1" w:themeShade="BF"/>
      <w:sz w:val="28"/>
      <w:szCs w:val="28"/>
    </w:rPr>
  </w:style>
  <w:style w:type="paragraph" w:customStyle="1" w:styleId="StyleSaidani2">
    <w:name w:val="StyleSaidani2"/>
    <w:basedOn w:val="Titre2"/>
    <w:next w:val="StyleSaidani3"/>
    <w:link w:val="StyleSaidani2Car"/>
    <w:qFormat/>
    <w:rsid w:val="003D1DE4"/>
    <w:pPr>
      <w:keepLines w:val="0"/>
      <w:numPr>
        <w:ilvl w:val="1"/>
        <w:numId w:val="2"/>
      </w:numPr>
      <w:tabs>
        <w:tab w:val="clear" w:pos="1080"/>
        <w:tab w:val="left" w:pos="737"/>
      </w:tabs>
      <w:spacing w:before="0"/>
      <w:ind w:left="737" w:hanging="737"/>
    </w:pPr>
    <w:rPr>
      <w:rFonts w:ascii="Arial" w:eastAsia="Times" w:hAnsi="Arial" w:cs="Times New Roman"/>
      <w:bCs w:val="0"/>
      <w:color w:val="auto"/>
      <w:sz w:val="18"/>
      <w:szCs w:val="20"/>
    </w:rPr>
  </w:style>
  <w:style w:type="character" w:customStyle="1" w:styleId="StyleSaidani2Car">
    <w:name w:val="StyleSaidani2 Car"/>
    <w:basedOn w:val="Titre2Car"/>
    <w:link w:val="StyleSaidani2"/>
    <w:rsid w:val="003D1DE4"/>
    <w:rPr>
      <w:rFonts w:ascii="Arial" w:eastAsia="Times" w:hAnsi="Arial" w:cstheme="majorBidi"/>
      <w:b/>
      <w:bCs w:val="0"/>
      <w:color w:val="4F81BD" w:themeColor="accent1"/>
      <w:sz w:val="18"/>
      <w:szCs w:val="26"/>
    </w:rPr>
  </w:style>
  <w:style w:type="character" w:customStyle="1" w:styleId="Titre2Car">
    <w:name w:val="Titre 2 Car"/>
    <w:basedOn w:val="Policepardfaut"/>
    <w:link w:val="Titre2"/>
    <w:uiPriority w:val="9"/>
    <w:semiHidden/>
    <w:rsid w:val="003D1DE4"/>
    <w:rPr>
      <w:rFonts w:asciiTheme="majorHAnsi" w:eastAsiaTheme="majorEastAsia" w:hAnsiTheme="majorHAnsi" w:cstheme="majorBidi"/>
      <w:b/>
      <w:bCs/>
      <w:color w:val="4F81BD" w:themeColor="accent1"/>
      <w:sz w:val="26"/>
      <w:szCs w:val="26"/>
    </w:rPr>
  </w:style>
  <w:style w:type="paragraph" w:customStyle="1" w:styleId="StyleSaidani3">
    <w:name w:val="StyleSaidani3"/>
    <w:basedOn w:val="Titre3"/>
    <w:next w:val="Normal"/>
    <w:link w:val="StyleSaidani3Car"/>
    <w:qFormat/>
    <w:rsid w:val="003D1DE4"/>
    <w:pPr>
      <w:keepLines w:val="0"/>
      <w:numPr>
        <w:ilvl w:val="2"/>
        <w:numId w:val="6"/>
      </w:numPr>
      <w:tabs>
        <w:tab w:val="left" w:pos="737"/>
      </w:tabs>
      <w:spacing w:before="0"/>
    </w:pPr>
    <w:rPr>
      <w:rFonts w:ascii="Arial" w:eastAsia="Times" w:hAnsi="Arial" w:cs="Arial"/>
      <w:b w:val="0"/>
      <w:color w:val="auto"/>
      <w:szCs w:val="26"/>
    </w:rPr>
  </w:style>
  <w:style w:type="character" w:customStyle="1" w:styleId="StyleSaidani3Car">
    <w:name w:val="StyleSaidani3 Car"/>
    <w:basedOn w:val="Titre3Car"/>
    <w:link w:val="StyleSaidani3"/>
    <w:rsid w:val="003D1DE4"/>
    <w:rPr>
      <w:rFonts w:ascii="Arial" w:eastAsia="Times" w:hAnsi="Arial" w:cs="Arial"/>
      <w:b w:val="0"/>
      <w:bCs/>
      <w:color w:val="4F81BD" w:themeColor="accent1"/>
      <w:sz w:val="18"/>
      <w:szCs w:val="26"/>
    </w:rPr>
  </w:style>
  <w:style w:type="character" w:customStyle="1" w:styleId="Titre3Car">
    <w:name w:val="Titre 3 Car"/>
    <w:basedOn w:val="Policepardfaut"/>
    <w:link w:val="Titre3"/>
    <w:uiPriority w:val="9"/>
    <w:semiHidden/>
    <w:rsid w:val="003D1DE4"/>
    <w:rPr>
      <w:rFonts w:asciiTheme="majorHAnsi" w:eastAsiaTheme="majorEastAsia" w:hAnsiTheme="majorHAnsi" w:cstheme="majorBidi"/>
      <w:b/>
      <w:bCs/>
      <w:color w:val="4F81BD" w:themeColor="accent1"/>
      <w:sz w:val="18"/>
    </w:rPr>
  </w:style>
  <w:style w:type="paragraph" w:customStyle="1" w:styleId="StyleSaidani4">
    <w:name w:val="StyleSaidani4"/>
    <w:basedOn w:val="Titre4"/>
    <w:next w:val="Corpsdetexte"/>
    <w:link w:val="StyleSaidani4Car"/>
    <w:qFormat/>
    <w:rsid w:val="003D1DE4"/>
    <w:pPr>
      <w:keepLines w:val="0"/>
      <w:numPr>
        <w:ilvl w:val="3"/>
        <w:numId w:val="6"/>
      </w:numPr>
      <w:tabs>
        <w:tab w:val="left" w:pos="737"/>
      </w:tabs>
      <w:spacing w:before="0"/>
    </w:pPr>
    <w:rPr>
      <w:rFonts w:ascii="Arial" w:eastAsiaTheme="minorHAnsi" w:hAnsi="Arial" w:cstheme="minorBidi"/>
      <w:b w:val="0"/>
      <w:bCs w:val="0"/>
      <w:i w:val="0"/>
      <w:color w:val="auto"/>
    </w:rPr>
  </w:style>
  <w:style w:type="character" w:customStyle="1" w:styleId="StyleSaidani4Car">
    <w:name w:val="StyleSaidani4 Car"/>
    <w:basedOn w:val="Titre4Car"/>
    <w:link w:val="StyleSaidani4"/>
    <w:rsid w:val="003D1DE4"/>
    <w:rPr>
      <w:rFonts w:ascii="Arial" w:eastAsiaTheme="majorEastAsia" w:hAnsi="Arial" w:cstheme="minorBidi"/>
      <w:b w:val="0"/>
      <w:bCs w:val="0"/>
      <w:i w:val="0"/>
      <w:iCs/>
      <w:color w:val="4F81BD" w:themeColor="accent1"/>
      <w:sz w:val="18"/>
    </w:rPr>
  </w:style>
  <w:style w:type="character" w:customStyle="1" w:styleId="Titre4Car">
    <w:name w:val="Titre 4 Car"/>
    <w:basedOn w:val="Policepardfaut"/>
    <w:link w:val="Titre4"/>
    <w:uiPriority w:val="9"/>
    <w:semiHidden/>
    <w:rsid w:val="003D1DE4"/>
    <w:rPr>
      <w:rFonts w:asciiTheme="majorHAnsi" w:eastAsiaTheme="majorEastAsia" w:hAnsiTheme="majorHAnsi" w:cstheme="majorBidi"/>
      <w:b/>
      <w:bCs/>
      <w:i/>
      <w:iCs/>
      <w:color w:val="4F81BD" w:themeColor="accent1"/>
      <w:sz w:val="18"/>
    </w:rPr>
  </w:style>
  <w:style w:type="paragraph" w:styleId="Corpsdetexte">
    <w:name w:val="Body Text"/>
    <w:basedOn w:val="Normal"/>
    <w:link w:val="CorpsdetexteCar"/>
    <w:uiPriority w:val="99"/>
    <w:semiHidden/>
    <w:unhideWhenUsed/>
    <w:rsid w:val="003D1DE4"/>
    <w:pPr>
      <w:spacing w:after="120"/>
    </w:pPr>
  </w:style>
  <w:style w:type="character" w:customStyle="1" w:styleId="CorpsdetexteCar">
    <w:name w:val="Corps de texte Car"/>
    <w:basedOn w:val="Policepardfaut"/>
    <w:link w:val="Corpsdetexte"/>
    <w:uiPriority w:val="99"/>
    <w:semiHidden/>
    <w:rsid w:val="003D1DE4"/>
    <w:rPr>
      <w:rFonts w:ascii="Arial" w:hAnsi="Arial"/>
      <w:sz w:val="18"/>
    </w:rPr>
  </w:style>
  <w:style w:type="paragraph" w:styleId="Paragraphedeliste">
    <w:name w:val="List Paragraph"/>
    <w:aliases w:val="Paragraphe EI,Paragraphe de liste1,EC"/>
    <w:basedOn w:val="Normal"/>
    <w:uiPriority w:val="34"/>
    <w:qFormat/>
    <w:rsid w:val="00673EF6"/>
    <w:pPr>
      <w:ind w:left="720"/>
      <w:contextualSpacing/>
    </w:pPr>
  </w:style>
  <w:style w:type="paragraph" w:styleId="En-tte">
    <w:name w:val="header"/>
    <w:basedOn w:val="Normal"/>
    <w:link w:val="En-tteCar"/>
    <w:unhideWhenUsed/>
    <w:rsid w:val="00673EF6"/>
    <w:pPr>
      <w:tabs>
        <w:tab w:val="center" w:pos="4536"/>
        <w:tab w:val="right" w:pos="9072"/>
      </w:tabs>
      <w:spacing w:line="240" w:lineRule="auto"/>
    </w:pPr>
  </w:style>
  <w:style w:type="character" w:customStyle="1" w:styleId="En-tteCar">
    <w:name w:val="En-tête Car"/>
    <w:basedOn w:val="Policepardfaut"/>
    <w:link w:val="En-tte"/>
    <w:uiPriority w:val="99"/>
    <w:rsid w:val="00673EF6"/>
    <w:rPr>
      <w:rFonts w:ascii="Arial" w:eastAsia="Times" w:hAnsi="Arial"/>
      <w:sz w:val="18"/>
      <w:lang w:eastAsia="fr-FR"/>
    </w:rPr>
  </w:style>
  <w:style w:type="paragraph" w:styleId="Pieddepage">
    <w:name w:val="footer"/>
    <w:basedOn w:val="Normal"/>
    <w:link w:val="PieddepageCar"/>
    <w:uiPriority w:val="99"/>
    <w:unhideWhenUsed/>
    <w:rsid w:val="00673EF6"/>
    <w:pPr>
      <w:tabs>
        <w:tab w:val="center" w:pos="4536"/>
        <w:tab w:val="right" w:pos="9072"/>
      </w:tabs>
      <w:spacing w:line="240" w:lineRule="auto"/>
    </w:pPr>
  </w:style>
  <w:style w:type="character" w:customStyle="1" w:styleId="PieddepageCar">
    <w:name w:val="Pied de page Car"/>
    <w:basedOn w:val="Policepardfaut"/>
    <w:link w:val="Pieddepage"/>
    <w:uiPriority w:val="99"/>
    <w:rsid w:val="00673EF6"/>
    <w:rPr>
      <w:rFonts w:ascii="Arial" w:eastAsia="Times" w:hAnsi="Arial"/>
      <w:sz w:val="18"/>
      <w:lang w:eastAsia="fr-FR"/>
    </w:rPr>
  </w:style>
  <w:style w:type="paragraph" w:customStyle="1" w:styleId="numrodepage">
    <w:name w:val="numéro de page"/>
    <w:basedOn w:val="Normal"/>
    <w:next w:val="Normal"/>
    <w:rsid w:val="00673EF6"/>
    <w:pPr>
      <w:jc w:val="center"/>
    </w:pPr>
    <w:rPr>
      <w:sz w:val="16"/>
    </w:rPr>
  </w:style>
  <w:style w:type="character" w:styleId="Numrodepage0">
    <w:name w:val="page number"/>
    <w:basedOn w:val="Policepardfaut"/>
    <w:rsid w:val="00673EF6"/>
  </w:style>
  <w:style w:type="paragraph" w:customStyle="1" w:styleId="Title4">
    <w:name w:val="Title 4"/>
    <w:basedOn w:val="Normal"/>
    <w:link w:val="Title4Char"/>
    <w:autoRedefine/>
    <w:rsid w:val="004C21BE"/>
    <w:pPr>
      <w:spacing w:before="120" w:after="250" w:line="276" w:lineRule="auto"/>
      <w:ind w:left="646" w:hanging="646"/>
    </w:pPr>
    <w:rPr>
      <w:rFonts w:asciiTheme="minorHAnsi" w:eastAsia="Times New Roman" w:hAnsiTheme="minorHAnsi" w:cstheme="minorBidi"/>
      <w:sz w:val="22"/>
      <w:szCs w:val="22"/>
      <w:lang w:bidi="fr-FR"/>
    </w:rPr>
  </w:style>
  <w:style w:type="character" w:customStyle="1" w:styleId="Title4Char">
    <w:name w:val="Title 4 Char"/>
    <w:basedOn w:val="Policepardfaut"/>
    <w:link w:val="Title4"/>
    <w:rsid w:val="004C21BE"/>
    <w:rPr>
      <w:rFonts w:asciiTheme="minorHAnsi" w:eastAsia="Times New Roman" w:hAnsiTheme="minorHAnsi" w:cstheme="minorBidi"/>
      <w:sz w:val="22"/>
      <w:szCs w:val="22"/>
      <w:lang w:eastAsia="fr-FR" w:bidi="fr-FR"/>
    </w:rPr>
  </w:style>
  <w:style w:type="table" w:styleId="Grilledutableau">
    <w:name w:val="Table Grid"/>
    <w:basedOn w:val="TableauNormal"/>
    <w:uiPriority w:val="59"/>
    <w:rsid w:val="00AA5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A50C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0CB"/>
    <w:rPr>
      <w:rFonts w:ascii="Tahoma" w:eastAsia="Times" w:hAnsi="Tahoma" w:cs="Tahoma"/>
      <w:sz w:val="16"/>
      <w:szCs w:val="16"/>
      <w:lang w:eastAsia="fr-FR"/>
    </w:rPr>
  </w:style>
  <w:style w:type="character" w:styleId="Marquedecommentaire">
    <w:name w:val="annotation reference"/>
    <w:basedOn w:val="Policepardfaut"/>
    <w:uiPriority w:val="99"/>
    <w:semiHidden/>
    <w:unhideWhenUsed/>
    <w:rsid w:val="00193E85"/>
    <w:rPr>
      <w:sz w:val="16"/>
      <w:szCs w:val="16"/>
    </w:rPr>
  </w:style>
  <w:style w:type="paragraph" w:styleId="Commentaire">
    <w:name w:val="annotation text"/>
    <w:basedOn w:val="Normal"/>
    <w:link w:val="CommentaireCar"/>
    <w:uiPriority w:val="99"/>
    <w:semiHidden/>
    <w:unhideWhenUsed/>
    <w:rsid w:val="00193E85"/>
    <w:pPr>
      <w:spacing w:line="240" w:lineRule="auto"/>
    </w:pPr>
    <w:rPr>
      <w:sz w:val="20"/>
    </w:rPr>
  </w:style>
  <w:style w:type="character" w:customStyle="1" w:styleId="CommentaireCar">
    <w:name w:val="Commentaire Car"/>
    <w:basedOn w:val="Policepardfaut"/>
    <w:link w:val="Commentaire"/>
    <w:uiPriority w:val="99"/>
    <w:semiHidden/>
    <w:rsid w:val="00193E85"/>
    <w:rPr>
      <w:rFonts w:ascii="Arial" w:eastAsia="Times" w:hAnsi="Arial"/>
      <w:lang w:eastAsia="fr-FR"/>
    </w:rPr>
  </w:style>
  <w:style w:type="paragraph" w:styleId="Objetducommentaire">
    <w:name w:val="annotation subject"/>
    <w:basedOn w:val="Commentaire"/>
    <w:next w:val="Commentaire"/>
    <w:link w:val="ObjetducommentaireCar"/>
    <w:uiPriority w:val="99"/>
    <w:semiHidden/>
    <w:unhideWhenUsed/>
    <w:rsid w:val="00193E85"/>
    <w:rPr>
      <w:b/>
      <w:bCs/>
    </w:rPr>
  </w:style>
  <w:style w:type="character" w:customStyle="1" w:styleId="ObjetducommentaireCar">
    <w:name w:val="Objet du commentaire Car"/>
    <w:basedOn w:val="CommentaireCar"/>
    <w:link w:val="Objetducommentaire"/>
    <w:uiPriority w:val="99"/>
    <w:semiHidden/>
    <w:rsid w:val="00193E85"/>
    <w:rPr>
      <w:rFonts w:ascii="Arial" w:eastAsia="Times" w:hAnsi="Arial"/>
      <w:b/>
      <w:bCs/>
      <w:lang w:eastAsia="fr-FR"/>
    </w:rPr>
  </w:style>
  <w:style w:type="character" w:styleId="Appelnotedebasdep">
    <w:name w:val="footnote reference"/>
    <w:aliases w:val="fr"/>
    <w:semiHidden/>
    <w:rsid w:val="00D4203F"/>
    <w:rPr>
      <w:rFonts w:ascii="Arial" w:hAnsi="Arial"/>
      <w:sz w:val="16"/>
      <w:vertAlign w:val="superscript"/>
    </w:rPr>
  </w:style>
  <w:style w:type="paragraph" w:styleId="Notedebasdepage">
    <w:name w:val="footnote text"/>
    <w:basedOn w:val="Normal"/>
    <w:link w:val="NotedebasdepageCar"/>
    <w:uiPriority w:val="99"/>
    <w:semiHidden/>
    <w:unhideWhenUsed/>
    <w:rsid w:val="00D4203F"/>
    <w:pPr>
      <w:spacing w:line="240" w:lineRule="auto"/>
    </w:pPr>
    <w:rPr>
      <w:sz w:val="20"/>
    </w:rPr>
  </w:style>
  <w:style w:type="character" w:customStyle="1" w:styleId="NotedebasdepageCar">
    <w:name w:val="Note de bas de page Car"/>
    <w:basedOn w:val="Policepardfaut"/>
    <w:link w:val="Notedebasdepage"/>
    <w:uiPriority w:val="99"/>
    <w:semiHidden/>
    <w:rsid w:val="00D4203F"/>
    <w:rPr>
      <w:rFonts w:ascii="Arial" w:eastAsia="Times" w:hAnsi="Arial"/>
      <w:lang w:eastAsia="fr-FR"/>
    </w:rPr>
  </w:style>
  <w:style w:type="character" w:styleId="Lienhypertexte">
    <w:name w:val="Hyperlink"/>
    <w:basedOn w:val="Policepardfaut"/>
    <w:uiPriority w:val="99"/>
    <w:unhideWhenUsed/>
    <w:rsid w:val="00871507"/>
    <w:rPr>
      <w:color w:val="0000FF" w:themeColor="hyperlink"/>
      <w:u w:val="single"/>
    </w:rPr>
  </w:style>
  <w:style w:type="paragraph" w:customStyle="1" w:styleId="rg">
    <w:name w:val="rg"/>
    <w:basedOn w:val="Normal"/>
    <w:rsid w:val="00ED07F7"/>
    <w:pPr>
      <w:spacing w:before="100" w:beforeAutospacing="1" w:after="100" w:afterAutospacing="1" w:line="240" w:lineRule="auto"/>
      <w:jc w:val="left"/>
    </w:pPr>
    <w:rPr>
      <w:rFonts w:ascii="Times New Roman" w:eastAsia="Times New Roman" w:hAnsi="Times New Roman"/>
      <w:sz w:val="24"/>
      <w:szCs w:val="24"/>
    </w:rPr>
  </w:style>
  <w:style w:type="character" w:styleId="Lienhypertextesuivivisit">
    <w:name w:val="FollowedHyperlink"/>
    <w:basedOn w:val="Policepardfaut"/>
    <w:uiPriority w:val="99"/>
    <w:semiHidden/>
    <w:unhideWhenUsed/>
    <w:rsid w:val="00C62783"/>
    <w:rPr>
      <w:color w:val="800080" w:themeColor="followedHyperlink"/>
      <w:u w:val="single"/>
    </w:rPr>
  </w:style>
  <w:style w:type="paragraph" w:styleId="Rvision">
    <w:name w:val="Revision"/>
    <w:hidden/>
    <w:uiPriority w:val="99"/>
    <w:semiHidden/>
    <w:rsid w:val="00A678C4"/>
    <w:rPr>
      <w:rFonts w:ascii="Arial" w:eastAsia="Times" w:hAnsi="Arial"/>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49">
      <w:bodyDiv w:val="1"/>
      <w:marLeft w:val="0"/>
      <w:marRight w:val="0"/>
      <w:marTop w:val="0"/>
      <w:marBottom w:val="0"/>
      <w:divBdr>
        <w:top w:val="none" w:sz="0" w:space="0" w:color="auto"/>
        <w:left w:val="none" w:sz="0" w:space="0" w:color="auto"/>
        <w:bottom w:val="none" w:sz="0" w:space="0" w:color="auto"/>
        <w:right w:val="none" w:sz="0" w:space="0" w:color="auto"/>
      </w:divBdr>
    </w:div>
    <w:div w:id="282881687">
      <w:bodyDiv w:val="1"/>
      <w:marLeft w:val="0"/>
      <w:marRight w:val="0"/>
      <w:marTop w:val="0"/>
      <w:marBottom w:val="0"/>
      <w:divBdr>
        <w:top w:val="none" w:sz="0" w:space="0" w:color="auto"/>
        <w:left w:val="none" w:sz="0" w:space="0" w:color="auto"/>
        <w:bottom w:val="none" w:sz="0" w:space="0" w:color="auto"/>
        <w:right w:val="none" w:sz="0" w:space="0" w:color="auto"/>
      </w:divBdr>
    </w:div>
    <w:div w:id="774863858">
      <w:bodyDiv w:val="1"/>
      <w:marLeft w:val="0"/>
      <w:marRight w:val="0"/>
      <w:marTop w:val="0"/>
      <w:marBottom w:val="0"/>
      <w:divBdr>
        <w:top w:val="none" w:sz="0" w:space="0" w:color="auto"/>
        <w:left w:val="none" w:sz="0" w:space="0" w:color="auto"/>
        <w:bottom w:val="none" w:sz="0" w:space="0" w:color="auto"/>
        <w:right w:val="none" w:sz="0" w:space="0" w:color="auto"/>
      </w:divBdr>
    </w:div>
    <w:div w:id="788162482">
      <w:bodyDiv w:val="1"/>
      <w:marLeft w:val="0"/>
      <w:marRight w:val="0"/>
      <w:marTop w:val="0"/>
      <w:marBottom w:val="0"/>
      <w:divBdr>
        <w:top w:val="none" w:sz="0" w:space="0" w:color="auto"/>
        <w:left w:val="none" w:sz="0" w:space="0" w:color="auto"/>
        <w:bottom w:val="none" w:sz="0" w:space="0" w:color="auto"/>
        <w:right w:val="none" w:sz="0" w:space="0" w:color="auto"/>
      </w:divBdr>
    </w:div>
    <w:div w:id="900558068">
      <w:bodyDiv w:val="1"/>
      <w:marLeft w:val="0"/>
      <w:marRight w:val="0"/>
      <w:marTop w:val="0"/>
      <w:marBottom w:val="0"/>
      <w:divBdr>
        <w:top w:val="none" w:sz="0" w:space="0" w:color="auto"/>
        <w:left w:val="none" w:sz="0" w:space="0" w:color="auto"/>
        <w:bottom w:val="none" w:sz="0" w:space="0" w:color="auto"/>
        <w:right w:val="none" w:sz="0" w:space="0" w:color="auto"/>
      </w:divBdr>
      <w:divsChild>
        <w:div w:id="565066611">
          <w:marLeft w:val="0"/>
          <w:marRight w:val="0"/>
          <w:marTop w:val="0"/>
          <w:marBottom w:val="0"/>
          <w:divBdr>
            <w:top w:val="none" w:sz="0" w:space="0" w:color="auto"/>
            <w:left w:val="none" w:sz="0" w:space="0" w:color="auto"/>
            <w:bottom w:val="none" w:sz="0" w:space="0" w:color="auto"/>
            <w:right w:val="none" w:sz="0" w:space="0" w:color="auto"/>
          </w:divBdr>
          <w:divsChild>
            <w:div w:id="960186134">
              <w:marLeft w:val="0"/>
              <w:marRight w:val="0"/>
              <w:marTop w:val="0"/>
              <w:marBottom w:val="0"/>
              <w:divBdr>
                <w:top w:val="none" w:sz="0" w:space="0" w:color="auto"/>
                <w:left w:val="none" w:sz="0" w:space="0" w:color="auto"/>
                <w:bottom w:val="none" w:sz="0" w:space="0" w:color="auto"/>
                <w:right w:val="none" w:sz="0" w:space="0" w:color="auto"/>
              </w:divBdr>
              <w:divsChild>
                <w:div w:id="1444882563">
                  <w:marLeft w:val="0"/>
                  <w:marRight w:val="0"/>
                  <w:marTop w:val="0"/>
                  <w:marBottom w:val="0"/>
                  <w:divBdr>
                    <w:top w:val="none" w:sz="0" w:space="0" w:color="auto"/>
                    <w:left w:val="none" w:sz="0" w:space="0" w:color="auto"/>
                    <w:bottom w:val="none" w:sz="0" w:space="0" w:color="auto"/>
                    <w:right w:val="none" w:sz="0" w:space="0" w:color="auto"/>
                  </w:divBdr>
                  <w:divsChild>
                    <w:div w:id="2045984818">
                      <w:marLeft w:val="0"/>
                      <w:marRight w:val="0"/>
                      <w:marTop w:val="0"/>
                      <w:marBottom w:val="0"/>
                      <w:divBdr>
                        <w:top w:val="none" w:sz="0" w:space="0" w:color="auto"/>
                        <w:left w:val="none" w:sz="0" w:space="0" w:color="auto"/>
                        <w:bottom w:val="none" w:sz="0" w:space="0" w:color="auto"/>
                        <w:right w:val="none" w:sz="0" w:space="0" w:color="auto"/>
                      </w:divBdr>
                      <w:divsChild>
                        <w:div w:id="759376755">
                          <w:marLeft w:val="0"/>
                          <w:marRight w:val="0"/>
                          <w:marTop w:val="0"/>
                          <w:marBottom w:val="0"/>
                          <w:divBdr>
                            <w:top w:val="none" w:sz="0" w:space="0" w:color="auto"/>
                            <w:left w:val="none" w:sz="0" w:space="0" w:color="auto"/>
                            <w:bottom w:val="none" w:sz="0" w:space="0" w:color="auto"/>
                            <w:right w:val="none" w:sz="0" w:space="0" w:color="auto"/>
                          </w:divBdr>
                          <w:divsChild>
                            <w:div w:id="308363957">
                              <w:marLeft w:val="0"/>
                              <w:marRight w:val="0"/>
                              <w:marTop w:val="0"/>
                              <w:marBottom w:val="0"/>
                              <w:divBdr>
                                <w:top w:val="none" w:sz="0" w:space="0" w:color="auto"/>
                                <w:left w:val="none" w:sz="0" w:space="0" w:color="auto"/>
                                <w:bottom w:val="none" w:sz="0" w:space="0" w:color="auto"/>
                                <w:right w:val="none" w:sz="0" w:space="0" w:color="auto"/>
                              </w:divBdr>
                              <w:divsChild>
                                <w:div w:id="122239961">
                                  <w:marLeft w:val="0"/>
                                  <w:marRight w:val="0"/>
                                  <w:marTop w:val="0"/>
                                  <w:marBottom w:val="0"/>
                                  <w:divBdr>
                                    <w:top w:val="none" w:sz="0" w:space="0" w:color="auto"/>
                                    <w:left w:val="none" w:sz="0" w:space="0" w:color="auto"/>
                                    <w:bottom w:val="none" w:sz="0" w:space="0" w:color="auto"/>
                                    <w:right w:val="none" w:sz="0" w:space="0" w:color="auto"/>
                                  </w:divBdr>
                                  <w:divsChild>
                                    <w:div w:id="972297267">
                                      <w:marLeft w:val="0"/>
                                      <w:marRight w:val="0"/>
                                      <w:marTop w:val="0"/>
                                      <w:marBottom w:val="0"/>
                                      <w:divBdr>
                                        <w:top w:val="none" w:sz="0" w:space="0" w:color="auto"/>
                                        <w:left w:val="none" w:sz="0" w:space="0" w:color="auto"/>
                                        <w:bottom w:val="none" w:sz="0" w:space="0" w:color="auto"/>
                                        <w:right w:val="none" w:sz="0" w:space="0" w:color="auto"/>
                                      </w:divBdr>
                                      <w:divsChild>
                                        <w:div w:id="224340259">
                                          <w:marLeft w:val="0"/>
                                          <w:marRight w:val="0"/>
                                          <w:marTop w:val="0"/>
                                          <w:marBottom w:val="0"/>
                                          <w:divBdr>
                                            <w:top w:val="none" w:sz="0" w:space="0" w:color="auto"/>
                                            <w:left w:val="none" w:sz="0" w:space="0" w:color="auto"/>
                                            <w:bottom w:val="none" w:sz="0" w:space="0" w:color="auto"/>
                                            <w:right w:val="none" w:sz="0" w:space="0" w:color="auto"/>
                                          </w:divBdr>
                                          <w:divsChild>
                                            <w:div w:id="118303577">
                                              <w:marLeft w:val="0"/>
                                              <w:marRight w:val="0"/>
                                              <w:marTop w:val="0"/>
                                              <w:marBottom w:val="0"/>
                                              <w:divBdr>
                                                <w:top w:val="none" w:sz="0" w:space="0" w:color="auto"/>
                                                <w:left w:val="none" w:sz="0" w:space="0" w:color="auto"/>
                                                <w:bottom w:val="none" w:sz="0" w:space="0" w:color="auto"/>
                                                <w:right w:val="none" w:sz="0" w:space="0" w:color="auto"/>
                                              </w:divBdr>
                                              <w:divsChild>
                                                <w:div w:id="996571638">
                                                  <w:marLeft w:val="0"/>
                                                  <w:marRight w:val="0"/>
                                                  <w:marTop w:val="0"/>
                                                  <w:marBottom w:val="0"/>
                                                  <w:divBdr>
                                                    <w:top w:val="none" w:sz="0" w:space="0" w:color="auto"/>
                                                    <w:left w:val="none" w:sz="0" w:space="0" w:color="auto"/>
                                                    <w:bottom w:val="none" w:sz="0" w:space="0" w:color="auto"/>
                                                    <w:right w:val="none" w:sz="0" w:space="0" w:color="auto"/>
                                                  </w:divBdr>
                                                  <w:divsChild>
                                                    <w:div w:id="17478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582137">
      <w:bodyDiv w:val="1"/>
      <w:marLeft w:val="0"/>
      <w:marRight w:val="0"/>
      <w:marTop w:val="0"/>
      <w:marBottom w:val="0"/>
      <w:divBdr>
        <w:top w:val="none" w:sz="0" w:space="0" w:color="auto"/>
        <w:left w:val="none" w:sz="0" w:space="0" w:color="auto"/>
        <w:bottom w:val="none" w:sz="0" w:space="0" w:color="auto"/>
        <w:right w:val="none" w:sz="0" w:space="0" w:color="auto"/>
      </w:divBdr>
    </w:div>
    <w:div w:id="1113287351">
      <w:bodyDiv w:val="1"/>
      <w:marLeft w:val="0"/>
      <w:marRight w:val="0"/>
      <w:marTop w:val="0"/>
      <w:marBottom w:val="0"/>
      <w:divBdr>
        <w:top w:val="none" w:sz="0" w:space="0" w:color="auto"/>
        <w:left w:val="none" w:sz="0" w:space="0" w:color="auto"/>
        <w:bottom w:val="none" w:sz="0" w:space="0" w:color="auto"/>
        <w:right w:val="none" w:sz="0" w:space="0" w:color="auto"/>
      </w:divBdr>
    </w:div>
    <w:div w:id="1330449924">
      <w:bodyDiv w:val="1"/>
      <w:marLeft w:val="0"/>
      <w:marRight w:val="0"/>
      <w:marTop w:val="0"/>
      <w:marBottom w:val="0"/>
      <w:divBdr>
        <w:top w:val="none" w:sz="0" w:space="0" w:color="auto"/>
        <w:left w:val="none" w:sz="0" w:space="0" w:color="auto"/>
        <w:bottom w:val="none" w:sz="0" w:space="0" w:color="auto"/>
        <w:right w:val="none" w:sz="0" w:space="0" w:color="auto"/>
      </w:divBdr>
    </w:div>
    <w:div w:id="1474450533">
      <w:bodyDiv w:val="1"/>
      <w:marLeft w:val="0"/>
      <w:marRight w:val="0"/>
      <w:marTop w:val="0"/>
      <w:marBottom w:val="0"/>
      <w:divBdr>
        <w:top w:val="none" w:sz="0" w:space="0" w:color="auto"/>
        <w:left w:val="none" w:sz="0" w:space="0" w:color="auto"/>
        <w:bottom w:val="none" w:sz="0" w:space="0" w:color="auto"/>
        <w:right w:val="none" w:sz="0" w:space="0" w:color="auto"/>
      </w:divBdr>
    </w:div>
    <w:div w:id="1579705916">
      <w:bodyDiv w:val="1"/>
      <w:marLeft w:val="0"/>
      <w:marRight w:val="0"/>
      <w:marTop w:val="0"/>
      <w:marBottom w:val="0"/>
      <w:divBdr>
        <w:top w:val="none" w:sz="0" w:space="0" w:color="auto"/>
        <w:left w:val="none" w:sz="0" w:space="0" w:color="auto"/>
        <w:bottom w:val="none" w:sz="0" w:space="0" w:color="auto"/>
        <w:right w:val="none" w:sz="0" w:space="0" w:color="auto"/>
      </w:divBdr>
    </w:div>
    <w:div w:id="19959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2016-411_final_report_on_guidelines_on_sound_remuneration_policies_under_the_ucits_directive_and_aifm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3A82-2D2C-48D6-96C4-0627BDB0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1481</Words>
  <Characters>8151</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AMF</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Coline</dc:creator>
  <cp:lastModifiedBy>ROBICHON Delphine</cp:lastModifiedBy>
  <cp:revision>2</cp:revision>
  <cp:lastPrinted>2016-10-10T08:16:00Z</cp:lastPrinted>
  <dcterms:created xsi:type="dcterms:W3CDTF">2016-10-21T12:40:00Z</dcterms:created>
  <dcterms:modified xsi:type="dcterms:W3CDTF">2016-10-21T12:40:00Z</dcterms:modified>
</cp:coreProperties>
</file>